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1D5A78" w:rsidRDefault="00D306D1" w:rsidP="00627C9F">
      <w:pPr>
        <w:jc w:val="both"/>
        <w:rPr>
          <w:rFonts w:asciiTheme="majorHAnsi" w:hAnsiTheme="majorHAnsi" w:cs="Univers"/>
          <w:b/>
          <w:bCs/>
          <w:sz w:val="22"/>
          <w:szCs w:val="22"/>
          <w:lang w:val="es-ES"/>
        </w:rPr>
      </w:pPr>
      <w:r w:rsidRPr="001D5A7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A98D0B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1D5A7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Default="000865A0" w:rsidP="00AE5488">
                            <w:r>
                              <w:rPr>
                                <w:noProof/>
                              </w:rPr>
                              <w:drawing>
                                <wp:inline distT="0" distB="0" distL="0" distR="0" wp14:anchorId="5777AD66" wp14:editId="25440B5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E0728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rsidR="000865A0" w:rsidRDefault="000865A0" w:rsidP="00AE5488">
                      <w:r>
                        <w:rPr>
                          <w:noProof/>
                        </w:rPr>
                        <w:drawing>
                          <wp:inline distT="0" distB="0" distL="0" distR="0" wp14:anchorId="5777AD66" wp14:editId="25440B55">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E07289">
                        <w:t xml:space="preserve">               </w:t>
                      </w:r>
                    </w:p>
                  </w:txbxContent>
                </v:textbox>
              </v:shape>
            </w:pict>
          </mc:Fallback>
        </mc:AlternateContent>
      </w:r>
    </w:p>
    <w:p w:rsidR="00040C3A" w:rsidRPr="001D5A78" w:rsidRDefault="00040C3A" w:rsidP="00040C3A">
      <w:pPr>
        <w:tabs>
          <w:tab w:val="center" w:pos="5400"/>
        </w:tabs>
        <w:suppressAutoHyphens/>
        <w:jc w:val="both"/>
        <w:rPr>
          <w:rFonts w:asciiTheme="majorHAnsi" w:hAnsiTheme="majorHAnsi"/>
          <w:sz w:val="22"/>
          <w:szCs w:val="22"/>
          <w:lang w:val="es-ES"/>
        </w:rPr>
      </w:pPr>
    </w:p>
    <w:p w:rsidR="00040C3A" w:rsidRPr="001D5A78" w:rsidRDefault="00040C3A" w:rsidP="00040C3A">
      <w:pPr>
        <w:tabs>
          <w:tab w:val="center" w:pos="5400"/>
        </w:tabs>
        <w:suppressAutoHyphens/>
        <w:jc w:val="both"/>
        <w:rPr>
          <w:rFonts w:asciiTheme="majorHAnsi" w:hAnsiTheme="majorHAnsi"/>
          <w:sz w:val="22"/>
          <w:szCs w:val="22"/>
          <w:lang w:val="es-ES"/>
        </w:rPr>
      </w:pPr>
    </w:p>
    <w:p w:rsidR="005128E4" w:rsidRPr="001D5A78" w:rsidRDefault="005128E4" w:rsidP="00040C3A">
      <w:pPr>
        <w:tabs>
          <w:tab w:val="center" w:pos="5400"/>
        </w:tabs>
        <w:suppressAutoHyphens/>
        <w:rPr>
          <w:rFonts w:asciiTheme="majorHAnsi" w:hAnsiTheme="majorHAnsi"/>
          <w:sz w:val="22"/>
          <w:szCs w:val="22"/>
          <w:lang w:val="es-ES"/>
        </w:rPr>
      </w:pPr>
    </w:p>
    <w:p w:rsidR="005128E4" w:rsidRPr="001D5A78" w:rsidRDefault="005128E4" w:rsidP="00040C3A">
      <w:pPr>
        <w:tabs>
          <w:tab w:val="center" w:pos="5400"/>
        </w:tabs>
        <w:suppressAutoHyphens/>
        <w:rPr>
          <w:rFonts w:asciiTheme="majorHAnsi" w:hAnsiTheme="majorHAnsi"/>
          <w:sz w:val="22"/>
          <w:szCs w:val="22"/>
          <w:lang w:val="es-ES"/>
        </w:rPr>
      </w:pPr>
    </w:p>
    <w:p w:rsidR="005128E4" w:rsidRPr="001D5A78" w:rsidRDefault="005128E4" w:rsidP="00040C3A">
      <w:pPr>
        <w:tabs>
          <w:tab w:val="center" w:pos="5400"/>
        </w:tabs>
        <w:suppressAutoHyphens/>
        <w:rPr>
          <w:rFonts w:asciiTheme="majorHAnsi" w:hAnsiTheme="majorHAnsi"/>
          <w:sz w:val="22"/>
          <w:szCs w:val="22"/>
          <w:lang w:val="es-ES"/>
        </w:rPr>
      </w:pPr>
    </w:p>
    <w:p w:rsidR="00040C3A" w:rsidRPr="001D5A78" w:rsidRDefault="00040C3A" w:rsidP="005128E4">
      <w:pPr>
        <w:tabs>
          <w:tab w:val="center" w:pos="5400"/>
        </w:tabs>
        <w:suppressAutoHyphens/>
        <w:jc w:val="center"/>
        <w:rPr>
          <w:rFonts w:asciiTheme="majorHAnsi" w:hAnsiTheme="majorHAnsi"/>
          <w:sz w:val="22"/>
          <w:szCs w:val="22"/>
          <w:lang w:val="es-ES"/>
        </w:rPr>
      </w:pPr>
    </w:p>
    <w:p w:rsidR="00040C3A" w:rsidRPr="001D5A78" w:rsidRDefault="00040C3A" w:rsidP="005128E4">
      <w:pPr>
        <w:tabs>
          <w:tab w:val="center" w:pos="5400"/>
        </w:tabs>
        <w:suppressAutoHyphens/>
        <w:jc w:val="center"/>
        <w:rPr>
          <w:rFonts w:asciiTheme="majorHAnsi" w:hAnsiTheme="majorHAnsi"/>
          <w:sz w:val="22"/>
          <w:szCs w:val="22"/>
          <w:lang w:val="es-ES"/>
        </w:rPr>
      </w:pPr>
    </w:p>
    <w:p w:rsidR="005B52B0" w:rsidRPr="001D5A78" w:rsidRDefault="005B52B0" w:rsidP="005128E4">
      <w:pPr>
        <w:tabs>
          <w:tab w:val="center" w:pos="5400"/>
        </w:tabs>
        <w:suppressAutoHyphens/>
        <w:jc w:val="center"/>
        <w:rPr>
          <w:rFonts w:asciiTheme="majorHAnsi" w:hAnsiTheme="majorHAnsi"/>
          <w:sz w:val="22"/>
          <w:szCs w:val="22"/>
          <w:lang w:val="es-ES"/>
        </w:rPr>
      </w:pPr>
    </w:p>
    <w:p w:rsidR="005B52B0" w:rsidRPr="001D5A78" w:rsidRDefault="005B52B0" w:rsidP="005128E4">
      <w:pPr>
        <w:tabs>
          <w:tab w:val="center" w:pos="5400"/>
        </w:tabs>
        <w:suppressAutoHyphens/>
        <w:jc w:val="center"/>
        <w:rPr>
          <w:rFonts w:asciiTheme="majorHAnsi" w:hAnsiTheme="majorHAnsi"/>
          <w:sz w:val="22"/>
          <w:szCs w:val="22"/>
          <w:lang w:val="es-ES"/>
        </w:rPr>
      </w:pPr>
    </w:p>
    <w:p w:rsidR="005B52B0" w:rsidRPr="001D5A78" w:rsidRDefault="005B52B0" w:rsidP="005128E4">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3D3BC2" w:rsidP="00040C3A">
      <w:pPr>
        <w:tabs>
          <w:tab w:val="center" w:pos="5400"/>
        </w:tabs>
        <w:suppressAutoHyphens/>
        <w:jc w:val="center"/>
        <w:rPr>
          <w:rFonts w:asciiTheme="majorHAnsi" w:hAnsiTheme="majorHAnsi"/>
          <w:sz w:val="22"/>
          <w:szCs w:val="22"/>
          <w:lang w:val="es-ES"/>
        </w:rPr>
      </w:pPr>
      <w:r w:rsidRPr="001D5A7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Pr="003D00A6" w:rsidRDefault="000865A0" w:rsidP="00997BC5">
                            <w:pPr>
                              <w:spacing w:line="276" w:lineRule="auto"/>
                              <w:rPr>
                                <w:rFonts w:asciiTheme="majorHAnsi" w:hAnsiTheme="majorHAnsi" w:cs="Arial"/>
                                <w:b/>
                                <w:bCs/>
                                <w:color w:val="0D0D0D" w:themeColor="text1" w:themeTint="F2"/>
                                <w:sz w:val="36"/>
                                <w:szCs w:val="22"/>
                                <w:lang w:val="es-419"/>
                              </w:rPr>
                            </w:pPr>
                            <w:r w:rsidRPr="003D00A6">
                              <w:rPr>
                                <w:rFonts w:asciiTheme="majorHAnsi" w:hAnsiTheme="majorHAnsi" w:cs="Arial"/>
                                <w:b/>
                                <w:bCs/>
                                <w:color w:val="0D0D0D" w:themeColor="text1" w:themeTint="F2"/>
                                <w:sz w:val="36"/>
                                <w:szCs w:val="22"/>
                                <w:lang w:val="es-419"/>
                              </w:rPr>
                              <w:t xml:space="preserve">INFORME </w:t>
                            </w:r>
                            <w:r w:rsidRPr="003D00A6">
                              <w:rPr>
                                <w:rFonts w:asciiTheme="majorHAnsi" w:hAnsiTheme="majorHAnsi" w:cs="Arial"/>
                                <w:b/>
                                <w:bCs/>
                                <w:color w:val="0D0D0D" w:themeColor="text1" w:themeTint="F2"/>
                                <w:sz w:val="36"/>
                                <w:szCs w:val="40"/>
                                <w:lang w:val="es-419"/>
                              </w:rPr>
                              <w:t>No.</w:t>
                            </w:r>
                            <w:r w:rsidRPr="003D00A6">
                              <w:rPr>
                                <w:rFonts w:asciiTheme="majorHAnsi" w:hAnsiTheme="majorHAnsi" w:cs="Arial"/>
                                <w:b/>
                                <w:bCs/>
                                <w:color w:val="0D0D0D" w:themeColor="text1" w:themeTint="F2"/>
                                <w:sz w:val="36"/>
                                <w:szCs w:val="22"/>
                                <w:lang w:val="es-419"/>
                              </w:rPr>
                              <w:t xml:space="preserve"> </w:t>
                            </w:r>
                            <w:r w:rsidR="003D00A6" w:rsidRPr="003D00A6">
                              <w:rPr>
                                <w:rFonts w:asciiTheme="majorHAnsi" w:hAnsiTheme="majorHAnsi" w:cs="Arial"/>
                                <w:b/>
                                <w:bCs/>
                                <w:color w:val="0D0D0D" w:themeColor="text1" w:themeTint="F2"/>
                                <w:sz w:val="36"/>
                                <w:szCs w:val="22"/>
                                <w:lang w:val="es-419"/>
                              </w:rPr>
                              <w:t>117</w:t>
                            </w:r>
                            <w:r w:rsidRPr="003D00A6">
                              <w:rPr>
                                <w:rFonts w:asciiTheme="majorHAnsi" w:hAnsiTheme="majorHAnsi" w:cs="Arial"/>
                                <w:b/>
                                <w:bCs/>
                                <w:color w:val="0D0D0D" w:themeColor="text1" w:themeTint="F2"/>
                                <w:sz w:val="36"/>
                                <w:szCs w:val="22"/>
                                <w:lang w:val="es-419"/>
                              </w:rPr>
                              <w:t>/20</w:t>
                            </w:r>
                          </w:p>
                          <w:p w:rsidR="000865A0" w:rsidRPr="003D00A6" w:rsidRDefault="000865A0" w:rsidP="00997BC5">
                            <w:pPr>
                              <w:spacing w:line="276" w:lineRule="auto"/>
                              <w:rPr>
                                <w:rFonts w:asciiTheme="majorHAnsi" w:hAnsiTheme="majorHAnsi" w:cs="Arial"/>
                                <w:b/>
                                <w:color w:val="0D0D0D" w:themeColor="text1" w:themeTint="F2"/>
                                <w:sz w:val="36"/>
                                <w:szCs w:val="22"/>
                                <w:lang w:val="es-419"/>
                              </w:rPr>
                            </w:pPr>
                            <w:r w:rsidRPr="003D00A6">
                              <w:rPr>
                                <w:rFonts w:asciiTheme="majorHAnsi" w:hAnsiTheme="majorHAnsi" w:cs="Arial"/>
                                <w:b/>
                                <w:color w:val="0D0D0D" w:themeColor="text1" w:themeTint="F2"/>
                                <w:sz w:val="36"/>
                                <w:szCs w:val="22"/>
                                <w:lang w:val="es-419"/>
                              </w:rPr>
                              <w:t xml:space="preserve">PETICIÓN 457-09 </w:t>
                            </w:r>
                          </w:p>
                          <w:p w:rsidR="000865A0" w:rsidRPr="003D00A6" w:rsidRDefault="000865A0" w:rsidP="00997BC5">
                            <w:pPr>
                              <w:spacing w:line="276" w:lineRule="auto"/>
                              <w:rPr>
                                <w:rFonts w:asciiTheme="majorHAnsi" w:hAnsiTheme="majorHAnsi" w:cs="Arial"/>
                                <w:color w:val="0D0D0D" w:themeColor="text1" w:themeTint="F2"/>
                                <w:szCs w:val="22"/>
                                <w:lang w:val="es-419"/>
                              </w:rPr>
                            </w:pPr>
                            <w:r w:rsidRPr="003D00A6">
                              <w:rPr>
                                <w:rFonts w:asciiTheme="majorHAnsi" w:hAnsiTheme="majorHAnsi" w:cs="Arial"/>
                                <w:color w:val="0D0D0D" w:themeColor="text1" w:themeTint="F2"/>
                                <w:szCs w:val="22"/>
                                <w:lang w:val="es-419"/>
                              </w:rPr>
                              <w:t>INFORME DE ADMISIBILIDAD</w:t>
                            </w:r>
                          </w:p>
                          <w:p w:rsidR="000865A0" w:rsidRPr="003D00A6" w:rsidRDefault="000865A0" w:rsidP="00997BC5">
                            <w:pPr>
                              <w:spacing w:line="276" w:lineRule="auto"/>
                              <w:rPr>
                                <w:rFonts w:asciiTheme="majorHAnsi" w:hAnsiTheme="majorHAnsi" w:cs="Arial"/>
                                <w:color w:val="0D0D0D" w:themeColor="text1" w:themeTint="F2"/>
                                <w:szCs w:val="22"/>
                                <w:lang w:val="es-419"/>
                              </w:rPr>
                            </w:pPr>
                            <w:bookmarkStart w:id="1" w:name="_ftnref1"/>
                          </w:p>
                          <w:p w:rsidR="000865A0" w:rsidRPr="007665A8" w:rsidRDefault="000865A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MARGARETH FIGUEIREDO ALVES</w:t>
                            </w:r>
                          </w:p>
                          <w:bookmarkEnd w:id="1"/>
                          <w:p w:rsidR="000865A0" w:rsidRPr="007665A8" w:rsidRDefault="000865A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0865A0" w:rsidRPr="007665A8" w:rsidRDefault="000865A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865A0" w:rsidRPr="003D00A6" w:rsidRDefault="000865A0" w:rsidP="00997BC5">
                      <w:pPr>
                        <w:spacing w:line="276" w:lineRule="auto"/>
                        <w:rPr>
                          <w:rFonts w:asciiTheme="majorHAnsi" w:hAnsiTheme="majorHAnsi" w:cs="Arial"/>
                          <w:b/>
                          <w:bCs/>
                          <w:color w:val="0D0D0D" w:themeColor="text1" w:themeTint="F2"/>
                          <w:sz w:val="36"/>
                          <w:szCs w:val="22"/>
                          <w:lang w:val="es-419"/>
                        </w:rPr>
                      </w:pPr>
                      <w:r w:rsidRPr="003D00A6">
                        <w:rPr>
                          <w:rFonts w:asciiTheme="majorHAnsi" w:hAnsiTheme="majorHAnsi" w:cs="Arial"/>
                          <w:b/>
                          <w:bCs/>
                          <w:color w:val="0D0D0D" w:themeColor="text1" w:themeTint="F2"/>
                          <w:sz w:val="36"/>
                          <w:szCs w:val="22"/>
                          <w:lang w:val="es-419"/>
                        </w:rPr>
                        <w:t xml:space="preserve">INFORME </w:t>
                      </w:r>
                      <w:r w:rsidRPr="003D00A6">
                        <w:rPr>
                          <w:rFonts w:asciiTheme="majorHAnsi" w:hAnsiTheme="majorHAnsi" w:cs="Arial"/>
                          <w:b/>
                          <w:bCs/>
                          <w:color w:val="0D0D0D" w:themeColor="text1" w:themeTint="F2"/>
                          <w:sz w:val="36"/>
                          <w:szCs w:val="40"/>
                          <w:lang w:val="es-419"/>
                        </w:rPr>
                        <w:t>No.</w:t>
                      </w:r>
                      <w:r w:rsidRPr="003D00A6">
                        <w:rPr>
                          <w:rFonts w:asciiTheme="majorHAnsi" w:hAnsiTheme="majorHAnsi" w:cs="Arial"/>
                          <w:b/>
                          <w:bCs/>
                          <w:color w:val="0D0D0D" w:themeColor="text1" w:themeTint="F2"/>
                          <w:sz w:val="36"/>
                          <w:szCs w:val="22"/>
                          <w:lang w:val="es-419"/>
                        </w:rPr>
                        <w:t xml:space="preserve"> </w:t>
                      </w:r>
                      <w:r w:rsidR="003D00A6" w:rsidRPr="003D00A6">
                        <w:rPr>
                          <w:rFonts w:asciiTheme="majorHAnsi" w:hAnsiTheme="majorHAnsi" w:cs="Arial"/>
                          <w:b/>
                          <w:bCs/>
                          <w:color w:val="0D0D0D" w:themeColor="text1" w:themeTint="F2"/>
                          <w:sz w:val="36"/>
                          <w:szCs w:val="22"/>
                          <w:lang w:val="es-419"/>
                        </w:rPr>
                        <w:t>117</w:t>
                      </w:r>
                      <w:r w:rsidRPr="003D00A6">
                        <w:rPr>
                          <w:rFonts w:asciiTheme="majorHAnsi" w:hAnsiTheme="majorHAnsi" w:cs="Arial"/>
                          <w:b/>
                          <w:bCs/>
                          <w:color w:val="0D0D0D" w:themeColor="text1" w:themeTint="F2"/>
                          <w:sz w:val="36"/>
                          <w:szCs w:val="22"/>
                          <w:lang w:val="es-419"/>
                        </w:rPr>
                        <w:t>/20</w:t>
                      </w:r>
                    </w:p>
                    <w:p w:rsidR="000865A0" w:rsidRPr="003D00A6" w:rsidRDefault="000865A0" w:rsidP="00997BC5">
                      <w:pPr>
                        <w:spacing w:line="276" w:lineRule="auto"/>
                        <w:rPr>
                          <w:rFonts w:asciiTheme="majorHAnsi" w:hAnsiTheme="majorHAnsi" w:cs="Arial"/>
                          <w:b/>
                          <w:color w:val="0D0D0D" w:themeColor="text1" w:themeTint="F2"/>
                          <w:sz w:val="36"/>
                          <w:szCs w:val="22"/>
                          <w:lang w:val="es-419"/>
                        </w:rPr>
                      </w:pPr>
                      <w:r w:rsidRPr="003D00A6">
                        <w:rPr>
                          <w:rFonts w:asciiTheme="majorHAnsi" w:hAnsiTheme="majorHAnsi" w:cs="Arial"/>
                          <w:b/>
                          <w:color w:val="0D0D0D" w:themeColor="text1" w:themeTint="F2"/>
                          <w:sz w:val="36"/>
                          <w:szCs w:val="22"/>
                          <w:lang w:val="es-419"/>
                        </w:rPr>
                        <w:t xml:space="preserve">PETICIÓN 457-09 </w:t>
                      </w:r>
                    </w:p>
                    <w:p w:rsidR="000865A0" w:rsidRPr="003D00A6" w:rsidRDefault="000865A0" w:rsidP="00997BC5">
                      <w:pPr>
                        <w:spacing w:line="276" w:lineRule="auto"/>
                        <w:rPr>
                          <w:rFonts w:asciiTheme="majorHAnsi" w:hAnsiTheme="majorHAnsi" w:cs="Arial"/>
                          <w:color w:val="0D0D0D" w:themeColor="text1" w:themeTint="F2"/>
                          <w:szCs w:val="22"/>
                          <w:lang w:val="es-419"/>
                        </w:rPr>
                      </w:pPr>
                      <w:r w:rsidRPr="003D00A6">
                        <w:rPr>
                          <w:rFonts w:asciiTheme="majorHAnsi" w:hAnsiTheme="majorHAnsi" w:cs="Arial"/>
                          <w:color w:val="0D0D0D" w:themeColor="text1" w:themeTint="F2"/>
                          <w:szCs w:val="22"/>
                          <w:lang w:val="es-419"/>
                        </w:rPr>
                        <w:t>INFORME DE ADMISIBILIDAD</w:t>
                      </w:r>
                    </w:p>
                    <w:p w:rsidR="000865A0" w:rsidRPr="003D00A6" w:rsidRDefault="000865A0" w:rsidP="00997BC5">
                      <w:pPr>
                        <w:spacing w:line="276" w:lineRule="auto"/>
                        <w:rPr>
                          <w:rFonts w:asciiTheme="majorHAnsi" w:hAnsiTheme="majorHAnsi" w:cs="Arial"/>
                          <w:color w:val="0D0D0D" w:themeColor="text1" w:themeTint="F2"/>
                          <w:szCs w:val="22"/>
                          <w:lang w:val="es-419"/>
                        </w:rPr>
                      </w:pPr>
                      <w:bookmarkStart w:id="1" w:name="_ftnref1"/>
                    </w:p>
                    <w:p w:rsidR="000865A0" w:rsidRPr="007665A8" w:rsidRDefault="000865A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MARGARETH FIGUEIREDO ALVES</w:t>
                      </w:r>
                    </w:p>
                    <w:bookmarkEnd w:id="1"/>
                    <w:p w:rsidR="000865A0" w:rsidRPr="007665A8" w:rsidRDefault="000865A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0865A0" w:rsidRPr="007665A8" w:rsidRDefault="000865A0" w:rsidP="007A5817">
                      <w:pPr>
                        <w:rPr>
                          <w:color w:val="0D0D0D" w:themeColor="text1" w:themeTint="F2"/>
                          <w:lang w:val="pt-BR"/>
                        </w:rPr>
                      </w:pPr>
                    </w:p>
                  </w:txbxContent>
                </v:textbox>
              </v:shape>
            </w:pict>
          </mc:Fallback>
        </mc:AlternateContent>
      </w:r>
      <w:r w:rsidR="004E2649" w:rsidRPr="001D5A7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Pr="00E24DBC" w:rsidRDefault="000865A0" w:rsidP="007A5817">
                            <w:pPr>
                              <w:spacing w:line="276" w:lineRule="auto"/>
                              <w:jc w:val="right"/>
                              <w:rPr>
                                <w:rFonts w:asciiTheme="minorHAnsi" w:hAnsiTheme="minorHAnsi"/>
                                <w:color w:val="FFFFFF" w:themeColor="background1"/>
                                <w:sz w:val="22"/>
                                <w:lang w:val="pt-BR"/>
                              </w:rPr>
                            </w:pPr>
                            <w:r w:rsidRPr="00E24DBC">
                              <w:rPr>
                                <w:rFonts w:asciiTheme="minorHAnsi" w:hAnsiTheme="minorHAnsi"/>
                                <w:color w:val="FFFFFF" w:themeColor="background1"/>
                                <w:sz w:val="22"/>
                                <w:lang w:val="pt-BR"/>
                              </w:rPr>
                              <w:t>OEA/Ser.L/V/II.</w:t>
                            </w:r>
                          </w:p>
                          <w:p w:rsidR="000865A0" w:rsidRPr="00E24DBC" w:rsidRDefault="003D00A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127</w:t>
                            </w:r>
                          </w:p>
                          <w:p w:rsidR="000865A0" w:rsidRPr="00E24DBC" w:rsidRDefault="003D00A6"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 abril</w:t>
                            </w:r>
                            <w:r w:rsidR="000865A0" w:rsidRPr="00E24DBC">
                              <w:rPr>
                                <w:rFonts w:asciiTheme="minorHAnsi" w:hAnsiTheme="minorHAnsi"/>
                                <w:color w:val="FFFFFF" w:themeColor="background1"/>
                                <w:sz w:val="22"/>
                                <w:lang w:val="es-US"/>
                              </w:rPr>
                              <w:t xml:space="preserve"> 2020</w:t>
                            </w:r>
                          </w:p>
                          <w:p w:rsidR="000865A0" w:rsidRPr="00BD145B" w:rsidRDefault="000865A0" w:rsidP="007A5817">
                            <w:pPr>
                              <w:spacing w:line="276" w:lineRule="auto"/>
                              <w:jc w:val="right"/>
                              <w:rPr>
                                <w:rFonts w:asciiTheme="minorHAnsi" w:hAnsiTheme="minorHAnsi"/>
                                <w:sz w:val="22"/>
                                <w:lang w:val="es-US"/>
                              </w:rPr>
                            </w:pPr>
                            <w:r w:rsidRPr="00E24DBC">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865A0" w:rsidRPr="00E24DBC" w:rsidRDefault="000865A0" w:rsidP="007A5817">
                      <w:pPr>
                        <w:spacing w:line="276" w:lineRule="auto"/>
                        <w:jc w:val="right"/>
                        <w:rPr>
                          <w:rFonts w:asciiTheme="minorHAnsi" w:hAnsiTheme="minorHAnsi"/>
                          <w:color w:val="FFFFFF" w:themeColor="background1"/>
                          <w:sz w:val="22"/>
                          <w:lang w:val="pt-BR"/>
                        </w:rPr>
                      </w:pPr>
                      <w:r w:rsidRPr="00E24DBC">
                        <w:rPr>
                          <w:rFonts w:asciiTheme="minorHAnsi" w:hAnsiTheme="minorHAnsi"/>
                          <w:color w:val="FFFFFF" w:themeColor="background1"/>
                          <w:sz w:val="22"/>
                          <w:lang w:val="pt-BR"/>
                        </w:rPr>
                        <w:t>OEA/Ser.L/V/II.</w:t>
                      </w:r>
                    </w:p>
                    <w:p w:rsidR="000865A0" w:rsidRPr="00E24DBC" w:rsidRDefault="003D00A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127</w:t>
                      </w:r>
                    </w:p>
                    <w:p w:rsidR="000865A0" w:rsidRPr="00E24DBC" w:rsidRDefault="003D00A6"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 abril</w:t>
                      </w:r>
                      <w:r w:rsidR="000865A0" w:rsidRPr="00E24DBC">
                        <w:rPr>
                          <w:rFonts w:asciiTheme="minorHAnsi" w:hAnsiTheme="minorHAnsi"/>
                          <w:color w:val="FFFFFF" w:themeColor="background1"/>
                          <w:sz w:val="22"/>
                          <w:lang w:val="es-US"/>
                        </w:rPr>
                        <w:t xml:space="preserve"> 2020</w:t>
                      </w:r>
                    </w:p>
                    <w:p w:rsidR="000865A0" w:rsidRPr="00BD145B" w:rsidRDefault="000865A0" w:rsidP="007A5817">
                      <w:pPr>
                        <w:spacing w:line="276" w:lineRule="auto"/>
                        <w:jc w:val="right"/>
                        <w:rPr>
                          <w:rFonts w:asciiTheme="minorHAnsi" w:hAnsiTheme="minorHAnsi"/>
                          <w:sz w:val="22"/>
                          <w:lang w:val="es-US"/>
                        </w:rPr>
                      </w:pPr>
                      <w:r w:rsidRPr="00E24DBC">
                        <w:rPr>
                          <w:rFonts w:asciiTheme="minorHAnsi" w:hAnsiTheme="minorHAnsi"/>
                          <w:color w:val="FFFFFF" w:themeColor="background1"/>
                          <w:sz w:val="22"/>
                          <w:lang w:val="es-US"/>
                        </w:rPr>
                        <w:t>Original: portugués</w:t>
                      </w:r>
                    </w:p>
                  </w:txbxContent>
                </v:textbox>
              </v:shape>
            </w:pict>
          </mc:Fallback>
        </mc:AlternateContent>
      </w: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cs="Arial"/>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5128E4" w:rsidRPr="001D5A78" w:rsidRDefault="005128E4"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5128E4" w:rsidRPr="001D5A78" w:rsidRDefault="005128E4" w:rsidP="00040C3A">
      <w:pPr>
        <w:tabs>
          <w:tab w:val="center" w:pos="5400"/>
        </w:tabs>
        <w:suppressAutoHyphens/>
        <w:jc w:val="center"/>
        <w:rPr>
          <w:rFonts w:asciiTheme="majorHAnsi" w:hAnsiTheme="majorHAnsi"/>
          <w:sz w:val="22"/>
          <w:szCs w:val="22"/>
          <w:lang w:val="es-ES"/>
        </w:rPr>
      </w:pPr>
    </w:p>
    <w:p w:rsidR="005128E4" w:rsidRPr="001D5A78" w:rsidRDefault="005128E4" w:rsidP="00040C3A">
      <w:pPr>
        <w:tabs>
          <w:tab w:val="center" w:pos="5400"/>
        </w:tabs>
        <w:suppressAutoHyphens/>
        <w:jc w:val="center"/>
        <w:rPr>
          <w:rFonts w:asciiTheme="majorHAnsi" w:hAnsiTheme="majorHAnsi"/>
          <w:sz w:val="22"/>
          <w:szCs w:val="22"/>
          <w:lang w:val="es-ES"/>
        </w:rPr>
      </w:pPr>
    </w:p>
    <w:p w:rsidR="005128E4" w:rsidRPr="001D5A78" w:rsidRDefault="005128E4"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040C3A" w:rsidRPr="001D5A78" w:rsidRDefault="00040C3A" w:rsidP="00040C3A">
      <w:pPr>
        <w:tabs>
          <w:tab w:val="center" w:pos="5400"/>
        </w:tabs>
        <w:suppressAutoHyphens/>
        <w:jc w:val="center"/>
        <w:rPr>
          <w:rFonts w:asciiTheme="majorHAnsi" w:hAnsiTheme="majorHAnsi"/>
          <w:sz w:val="22"/>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90270B" w:rsidP="00040C3A">
      <w:pPr>
        <w:tabs>
          <w:tab w:val="center" w:pos="5400"/>
        </w:tabs>
        <w:suppressAutoHyphens/>
        <w:jc w:val="center"/>
        <w:rPr>
          <w:rFonts w:asciiTheme="majorHAnsi" w:hAnsiTheme="majorHAnsi"/>
          <w:sz w:val="18"/>
          <w:szCs w:val="22"/>
          <w:lang w:val="es-ES"/>
        </w:rPr>
      </w:pPr>
      <w:r w:rsidRPr="001D5A7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Pr="003D00A6" w:rsidRDefault="000865A0" w:rsidP="00DD3D86">
                            <w:pPr>
                              <w:tabs>
                                <w:tab w:val="center" w:pos="5400"/>
                              </w:tabs>
                              <w:suppressAutoHyphens/>
                              <w:spacing w:before="60"/>
                              <w:rPr>
                                <w:rFonts w:asciiTheme="majorHAnsi" w:hAnsiTheme="majorHAnsi"/>
                                <w:color w:val="0D0D0D" w:themeColor="text1" w:themeTint="F2"/>
                                <w:sz w:val="18"/>
                                <w:szCs w:val="22"/>
                                <w:lang w:val="es-419"/>
                              </w:rPr>
                            </w:pPr>
                            <w:r w:rsidRPr="00694A25">
                              <w:rPr>
                                <w:rFonts w:asciiTheme="majorHAnsi" w:hAnsiTheme="majorHAnsi"/>
                                <w:color w:val="0D0D0D" w:themeColor="text1" w:themeTint="F2"/>
                                <w:sz w:val="18"/>
                                <w:szCs w:val="22"/>
                                <w:lang w:val="es-ES"/>
                              </w:rPr>
                              <w:t>Aprobado electrónicamente por la Comisión</w:t>
                            </w:r>
                            <w:r w:rsidR="00AB5B0C">
                              <w:rPr>
                                <w:rFonts w:asciiTheme="majorHAnsi" w:hAnsiTheme="majorHAnsi"/>
                                <w:color w:val="0D0D0D" w:themeColor="text1" w:themeTint="F2"/>
                                <w:sz w:val="18"/>
                                <w:szCs w:val="22"/>
                                <w:lang w:val="es-ES"/>
                              </w:rPr>
                              <w:t xml:space="preserve"> el</w:t>
                            </w:r>
                            <w:r w:rsidRPr="003D00A6">
                              <w:rPr>
                                <w:rFonts w:asciiTheme="majorHAnsi" w:hAnsiTheme="majorHAnsi"/>
                                <w:color w:val="0D0D0D" w:themeColor="text1" w:themeTint="F2"/>
                                <w:sz w:val="18"/>
                                <w:szCs w:val="22"/>
                                <w:lang w:val="es-419"/>
                              </w:rPr>
                              <w:t xml:space="preserve"> </w:t>
                            </w:r>
                            <w:r w:rsidR="003D00A6">
                              <w:rPr>
                                <w:rFonts w:asciiTheme="majorHAnsi" w:hAnsiTheme="majorHAnsi"/>
                                <w:color w:val="0D0D0D" w:themeColor="text1" w:themeTint="F2"/>
                                <w:sz w:val="18"/>
                                <w:szCs w:val="22"/>
                                <w:lang w:val="es-419"/>
                              </w:rPr>
                              <w:t>25 de abril</w:t>
                            </w:r>
                            <w:r w:rsidRPr="003D00A6">
                              <w:rPr>
                                <w:rFonts w:asciiTheme="majorHAnsi" w:hAnsiTheme="majorHAnsi"/>
                                <w:color w:val="0D0D0D" w:themeColor="text1" w:themeTint="F2"/>
                                <w:sz w:val="18"/>
                                <w:szCs w:val="22"/>
                                <w:lang w:val="es-419"/>
                              </w:rPr>
                              <w:t xml:space="preserve"> de 2020.</w:t>
                            </w:r>
                          </w:p>
                          <w:p w:rsidR="000865A0" w:rsidRPr="003D00A6" w:rsidRDefault="000865A0" w:rsidP="00247403">
                            <w:pPr>
                              <w:tabs>
                                <w:tab w:val="center" w:pos="5400"/>
                              </w:tabs>
                              <w:suppressAutoHyphens/>
                              <w:spacing w:before="60"/>
                              <w:rPr>
                                <w:rFonts w:asciiTheme="minorHAnsi" w:hAnsiTheme="minorHAnsi" w:cs="Univers"/>
                                <w:color w:val="0D0D0D" w:themeColor="text1" w:themeTint="F2"/>
                                <w:sz w:val="20"/>
                                <w:szCs w:val="20"/>
                                <w:lang w:val="es-419"/>
                              </w:rPr>
                            </w:pPr>
                          </w:p>
                          <w:p w:rsidR="000865A0" w:rsidRPr="003D00A6" w:rsidRDefault="000865A0"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865A0" w:rsidRPr="003D00A6" w:rsidRDefault="000865A0" w:rsidP="00DD3D86">
                      <w:pPr>
                        <w:tabs>
                          <w:tab w:val="center" w:pos="5400"/>
                        </w:tabs>
                        <w:suppressAutoHyphens/>
                        <w:spacing w:before="60"/>
                        <w:rPr>
                          <w:rFonts w:asciiTheme="majorHAnsi" w:hAnsiTheme="majorHAnsi"/>
                          <w:color w:val="0D0D0D" w:themeColor="text1" w:themeTint="F2"/>
                          <w:sz w:val="18"/>
                          <w:szCs w:val="22"/>
                          <w:lang w:val="es-419"/>
                        </w:rPr>
                      </w:pPr>
                      <w:r w:rsidRPr="00694A25">
                        <w:rPr>
                          <w:rFonts w:asciiTheme="majorHAnsi" w:hAnsiTheme="majorHAnsi"/>
                          <w:color w:val="0D0D0D" w:themeColor="text1" w:themeTint="F2"/>
                          <w:sz w:val="18"/>
                          <w:szCs w:val="22"/>
                          <w:lang w:val="es-ES"/>
                        </w:rPr>
                        <w:t>Aprobado electrónicamente por la Comisión</w:t>
                      </w:r>
                      <w:r w:rsidR="00AB5B0C">
                        <w:rPr>
                          <w:rFonts w:asciiTheme="majorHAnsi" w:hAnsiTheme="majorHAnsi"/>
                          <w:color w:val="0D0D0D" w:themeColor="text1" w:themeTint="F2"/>
                          <w:sz w:val="18"/>
                          <w:szCs w:val="22"/>
                          <w:lang w:val="es-ES"/>
                        </w:rPr>
                        <w:t xml:space="preserve"> el</w:t>
                      </w:r>
                      <w:r w:rsidRPr="003D00A6">
                        <w:rPr>
                          <w:rFonts w:asciiTheme="majorHAnsi" w:hAnsiTheme="majorHAnsi"/>
                          <w:color w:val="0D0D0D" w:themeColor="text1" w:themeTint="F2"/>
                          <w:sz w:val="18"/>
                          <w:szCs w:val="22"/>
                          <w:lang w:val="es-419"/>
                        </w:rPr>
                        <w:t xml:space="preserve"> </w:t>
                      </w:r>
                      <w:r w:rsidR="003D00A6">
                        <w:rPr>
                          <w:rFonts w:asciiTheme="majorHAnsi" w:hAnsiTheme="majorHAnsi"/>
                          <w:color w:val="0D0D0D" w:themeColor="text1" w:themeTint="F2"/>
                          <w:sz w:val="18"/>
                          <w:szCs w:val="22"/>
                          <w:lang w:val="es-419"/>
                        </w:rPr>
                        <w:t>25 de abril</w:t>
                      </w:r>
                      <w:r w:rsidRPr="003D00A6">
                        <w:rPr>
                          <w:rFonts w:asciiTheme="majorHAnsi" w:hAnsiTheme="majorHAnsi"/>
                          <w:color w:val="0D0D0D" w:themeColor="text1" w:themeTint="F2"/>
                          <w:sz w:val="18"/>
                          <w:szCs w:val="22"/>
                          <w:lang w:val="es-419"/>
                        </w:rPr>
                        <w:t xml:space="preserve"> </w:t>
                      </w:r>
                      <w:proofErr w:type="spellStart"/>
                      <w:r w:rsidRPr="003D00A6">
                        <w:rPr>
                          <w:rFonts w:asciiTheme="majorHAnsi" w:hAnsiTheme="majorHAnsi"/>
                          <w:color w:val="0D0D0D" w:themeColor="text1" w:themeTint="F2"/>
                          <w:sz w:val="18"/>
                          <w:szCs w:val="22"/>
                          <w:lang w:val="es-419"/>
                        </w:rPr>
                        <w:t>de</w:t>
                      </w:r>
                      <w:proofErr w:type="spellEnd"/>
                      <w:r w:rsidRPr="003D00A6">
                        <w:rPr>
                          <w:rFonts w:asciiTheme="majorHAnsi" w:hAnsiTheme="majorHAnsi"/>
                          <w:color w:val="0D0D0D" w:themeColor="text1" w:themeTint="F2"/>
                          <w:sz w:val="18"/>
                          <w:szCs w:val="22"/>
                          <w:lang w:val="es-419"/>
                        </w:rPr>
                        <w:t xml:space="preserve"> 2020.</w:t>
                      </w:r>
                    </w:p>
                    <w:p w:rsidR="000865A0" w:rsidRPr="003D00A6" w:rsidRDefault="000865A0" w:rsidP="00247403">
                      <w:pPr>
                        <w:tabs>
                          <w:tab w:val="center" w:pos="5400"/>
                        </w:tabs>
                        <w:suppressAutoHyphens/>
                        <w:spacing w:before="60"/>
                        <w:rPr>
                          <w:rFonts w:asciiTheme="minorHAnsi" w:hAnsiTheme="minorHAnsi" w:cs="Univers"/>
                          <w:color w:val="0D0D0D" w:themeColor="text1" w:themeTint="F2"/>
                          <w:sz w:val="20"/>
                          <w:szCs w:val="20"/>
                          <w:lang w:val="es-419"/>
                        </w:rPr>
                      </w:pPr>
                    </w:p>
                    <w:p w:rsidR="000865A0" w:rsidRPr="003D00A6" w:rsidRDefault="000865A0"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A50FCF" w:rsidP="00040C3A">
      <w:pPr>
        <w:tabs>
          <w:tab w:val="center" w:pos="5400"/>
        </w:tabs>
        <w:suppressAutoHyphens/>
        <w:jc w:val="center"/>
        <w:rPr>
          <w:rFonts w:asciiTheme="majorHAnsi" w:hAnsiTheme="majorHAnsi"/>
          <w:sz w:val="18"/>
          <w:szCs w:val="22"/>
          <w:lang w:val="es-ES"/>
        </w:rPr>
      </w:pPr>
    </w:p>
    <w:p w:rsidR="00A50FCF" w:rsidRPr="001D5A78" w:rsidRDefault="0090270B" w:rsidP="00040C3A">
      <w:pPr>
        <w:tabs>
          <w:tab w:val="center" w:pos="5400"/>
        </w:tabs>
        <w:suppressAutoHyphens/>
        <w:jc w:val="center"/>
        <w:rPr>
          <w:rFonts w:asciiTheme="majorHAnsi" w:hAnsiTheme="majorHAnsi"/>
          <w:sz w:val="18"/>
          <w:szCs w:val="22"/>
          <w:lang w:val="es-ES"/>
        </w:rPr>
      </w:pPr>
      <w:r w:rsidRPr="001D5A7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Pr="0038709A" w:rsidRDefault="000865A0"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694A25">
                              <w:rPr>
                                <w:rFonts w:asciiTheme="majorHAnsi" w:hAnsiTheme="majorHAnsi"/>
                                <w:color w:val="595959" w:themeColor="text1" w:themeTint="A6"/>
                                <w:sz w:val="18"/>
                                <w:szCs w:val="18"/>
                                <w:lang w:val="pt-BR"/>
                              </w:rPr>
                              <w:t>CIDH, Informe No.</w:t>
                            </w:r>
                            <w:r w:rsidRPr="00890650">
                              <w:rPr>
                                <w:rFonts w:asciiTheme="majorHAnsi" w:hAnsiTheme="majorHAnsi"/>
                                <w:color w:val="595959" w:themeColor="text1" w:themeTint="A6"/>
                                <w:sz w:val="18"/>
                                <w:szCs w:val="18"/>
                                <w:lang w:val="pt-BR"/>
                              </w:rPr>
                              <w:t xml:space="preserve"> </w:t>
                            </w:r>
                            <w:r w:rsidR="003D00A6">
                              <w:rPr>
                                <w:rFonts w:asciiTheme="majorHAnsi" w:hAnsiTheme="majorHAnsi"/>
                                <w:color w:val="595959" w:themeColor="text1" w:themeTint="A6"/>
                                <w:sz w:val="18"/>
                                <w:szCs w:val="18"/>
                                <w:lang w:val="pt-BR"/>
                              </w:rPr>
                              <w:t>117</w:t>
                            </w:r>
                            <w:r w:rsidRPr="0038709A">
                              <w:rPr>
                                <w:rFonts w:asciiTheme="majorHAnsi" w:hAnsiTheme="majorHAnsi"/>
                                <w:color w:val="595959" w:themeColor="text1" w:themeTint="A6"/>
                                <w:sz w:val="18"/>
                                <w:szCs w:val="18"/>
                                <w:lang w:val="pt-BR"/>
                              </w:rPr>
                              <w:t>/</w:t>
                            </w:r>
                            <w:r w:rsidR="003D00A6">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457-09</w:t>
                            </w:r>
                            <w:r w:rsidRPr="0038709A">
                              <w:rPr>
                                <w:rFonts w:asciiTheme="majorHAnsi" w:hAnsiTheme="majorHAnsi"/>
                                <w:color w:val="595959" w:themeColor="text1" w:themeTint="A6"/>
                                <w:sz w:val="18"/>
                                <w:szCs w:val="18"/>
                                <w:lang w:val="pt-BR"/>
                              </w:rPr>
                              <w:t>. Admisibilidad</w:t>
                            </w:r>
                            <w:r>
                              <w:rPr>
                                <w:rFonts w:asciiTheme="majorHAnsi" w:hAnsiTheme="majorHAnsi"/>
                                <w:color w:val="595959" w:themeColor="text1" w:themeTint="A6"/>
                                <w:sz w:val="18"/>
                                <w:szCs w:val="18"/>
                                <w:lang w:val="pt-BR"/>
                              </w:rPr>
                              <w:t>. Margareth Figueiredo Alves. Brasil</w:t>
                            </w:r>
                            <w:r w:rsidRPr="0038709A">
                              <w:rPr>
                                <w:rFonts w:asciiTheme="majorHAnsi" w:hAnsiTheme="majorHAnsi"/>
                                <w:color w:val="595959" w:themeColor="text1" w:themeTint="A6"/>
                                <w:sz w:val="18"/>
                                <w:szCs w:val="18"/>
                                <w:lang w:val="pt-BR"/>
                              </w:rPr>
                              <w:t xml:space="preserve">. </w:t>
                            </w:r>
                            <w:r w:rsidR="003D00A6">
                              <w:rPr>
                                <w:rFonts w:asciiTheme="majorHAnsi" w:hAnsiTheme="majorHAnsi"/>
                                <w:color w:val="595959" w:themeColor="text1" w:themeTint="A6"/>
                                <w:sz w:val="18"/>
                                <w:szCs w:val="18"/>
                                <w:lang w:val="pt-BR"/>
                              </w:rPr>
                              <w:t>25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865A0" w:rsidRPr="0038709A" w:rsidRDefault="000865A0"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694A25">
                        <w:rPr>
                          <w:rFonts w:asciiTheme="majorHAnsi" w:hAnsiTheme="majorHAnsi"/>
                          <w:color w:val="595959" w:themeColor="text1" w:themeTint="A6"/>
                          <w:sz w:val="18"/>
                          <w:szCs w:val="18"/>
                          <w:lang w:val="pt-BR"/>
                        </w:rPr>
                        <w:t>CIDH, Informe No.</w:t>
                      </w:r>
                      <w:r w:rsidRPr="00890650">
                        <w:rPr>
                          <w:rFonts w:asciiTheme="majorHAnsi" w:hAnsiTheme="majorHAnsi"/>
                          <w:color w:val="595959" w:themeColor="text1" w:themeTint="A6"/>
                          <w:sz w:val="18"/>
                          <w:szCs w:val="18"/>
                          <w:lang w:val="pt-BR"/>
                        </w:rPr>
                        <w:t xml:space="preserve"> </w:t>
                      </w:r>
                      <w:r w:rsidR="003D00A6">
                        <w:rPr>
                          <w:rFonts w:asciiTheme="majorHAnsi" w:hAnsiTheme="majorHAnsi"/>
                          <w:color w:val="595959" w:themeColor="text1" w:themeTint="A6"/>
                          <w:sz w:val="18"/>
                          <w:szCs w:val="18"/>
                          <w:lang w:val="pt-BR"/>
                        </w:rPr>
                        <w:t>117</w:t>
                      </w:r>
                      <w:r w:rsidRPr="0038709A">
                        <w:rPr>
                          <w:rFonts w:asciiTheme="majorHAnsi" w:hAnsiTheme="majorHAnsi"/>
                          <w:color w:val="595959" w:themeColor="text1" w:themeTint="A6"/>
                          <w:sz w:val="18"/>
                          <w:szCs w:val="18"/>
                          <w:lang w:val="pt-BR"/>
                        </w:rPr>
                        <w:t>/</w:t>
                      </w:r>
                      <w:r w:rsidR="003D00A6">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457-09</w:t>
                      </w:r>
                      <w:r w:rsidRPr="0038709A">
                        <w:rPr>
                          <w:rFonts w:asciiTheme="majorHAnsi" w:hAnsiTheme="majorHAnsi"/>
                          <w:color w:val="595959" w:themeColor="text1" w:themeTint="A6"/>
                          <w:sz w:val="18"/>
                          <w:szCs w:val="18"/>
                          <w:lang w:val="pt-BR"/>
                        </w:rPr>
                        <w:t>. Admisibilidad</w:t>
                      </w:r>
                      <w:r>
                        <w:rPr>
                          <w:rFonts w:asciiTheme="majorHAnsi" w:hAnsiTheme="majorHAnsi"/>
                          <w:color w:val="595959" w:themeColor="text1" w:themeTint="A6"/>
                          <w:sz w:val="18"/>
                          <w:szCs w:val="18"/>
                          <w:lang w:val="pt-BR"/>
                        </w:rPr>
                        <w:t>. Margareth Figueiredo Alves. Brasil</w:t>
                      </w:r>
                      <w:r w:rsidRPr="0038709A">
                        <w:rPr>
                          <w:rFonts w:asciiTheme="majorHAnsi" w:hAnsiTheme="majorHAnsi"/>
                          <w:color w:val="595959" w:themeColor="text1" w:themeTint="A6"/>
                          <w:sz w:val="18"/>
                          <w:szCs w:val="18"/>
                          <w:lang w:val="pt-BR"/>
                        </w:rPr>
                        <w:t xml:space="preserve">. </w:t>
                      </w:r>
                      <w:r w:rsidR="003D00A6">
                        <w:rPr>
                          <w:rFonts w:asciiTheme="majorHAnsi" w:hAnsiTheme="majorHAnsi"/>
                          <w:color w:val="595959" w:themeColor="text1" w:themeTint="A6"/>
                          <w:sz w:val="18"/>
                          <w:szCs w:val="18"/>
                          <w:lang w:val="pt-BR"/>
                        </w:rPr>
                        <w:t>25 de abril de 2020.</w:t>
                      </w:r>
                    </w:p>
                  </w:txbxContent>
                </v:textbox>
              </v:shape>
            </w:pict>
          </mc:Fallback>
        </mc:AlternateContent>
      </w:r>
    </w:p>
    <w:p w:rsidR="00A50FCF" w:rsidRPr="001D5A78" w:rsidRDefault="00A50FCF" w:rsidP="00040C3A">
      <w:pPr>
        <w:tabs>
          <w:tab w:val="center" w:pos="5400"/>
        </w:tabs>
        <w:suppressAutoHyphens/>
        <w:jc w:val="center"/>
        <w:rPr>
          <w:rFonts w:asciiTheme="majorHAnsi" w:hAnsiTheme="majorHAnsi"/>
          <w:sz w:val="18"/>
          <w:szCs w:val="22"/>
          <w:lang w:val="es-ES"/>
        </w:rPr>
      </w:pPr>
    </w:p>
    <w:p w:rsidR="0090270B" w:rsidRPr="001D5A78" w:rsidRDefault="00D306D1" w:rsidP="005516A1">
      <w:pPr>
        <w:tabs>
          <w:tab w:val="center" w:pos="5400"/>
        </w:tabs>
        <w:suppressAutoHyphens/>
        <w:jc w:val="center"/>
        <w:rPr>
          <w:rFonts w:asciiTheme="majorHAnsi" w:hAnsiTheme="majorHAnsi"/>
          <w:b/>
          <w:sz w:val="20"/>
          <w:lang w:val="es-ES"/>
        </w:rPr>
      </w:pPr>
      <w:r w:rsidRPr="001D5A7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Pr="003D00A6" w:rsidRDefault="000865A0" w:rsidP="00D306D1">
                            <w:pPr>
                              <w:jc w:val="center"/>
                              <w:rPr>
                                <w:rFonts w:asciiTheme="minorHAnsi" w:hAnsiTheme="minorHAnsi"/>
                                <w:b/>
                                <w:color w:val="FFFFFF" w:themeColor="background1"/>
                              </w:rPr>
                            </w:pPr>
                            <w:r w:rsidRPr="003D00A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865A0" w:rsidRPr="003D00A6" w:rsidRDefault="000865A0" w:rsidP="00D306D1">
                      <w:pPr>
                        <w:jc w:val="center"/>
                        <w:rPr>
                          <w:rFonts w:asciiTheme="minorHAnsi" w:hAnsiTheme="minorHAnsi"/>
                          <w:b/>
                          <w:color w:val="FFFFFF" w:themeColor="background1"/>
                        </w:rPr>
                      </w:pPr>
                      <w:r w:rsidRPr="003D00A6">
                        <w:rPr>
                          <w:rFonts w:asciiTheme="minorHAnsi" w:hAnsiTheme="minorHAnsi"/>
                          <w:b/>
                          <w:color w:val="FFFFFF" w:themeColor="background1"/>
                          <w:lang w:val="pt-BR"/>
                        </w:rPr>
                        <w:t>www.cidh.org</w:t>
                      </w:r>
                    </w:p>
                  </w:txbxContent>
                </v:textbox>
              </v:shape>
            </w:pict>
          </mc:Fallback>
        </mc:AlternateContent>
      </w:r>
    </w:p>
    <w:p w:rsidR="0070697F" w:rsidRPr="001D5A78" w:rsidRDefault="003D00A6" w:rsidP="005516A1">
      <w:pPr>
        <w:tabs>
          <w:tab w:val="center" w:pos="5400"/>
        </w:tabs>
        <w:suppressAutoHyphens/>
        <w:jc w:val="center"/>
        <w:rPr>
          <w:rFonts w:asciiTheme="majorHAnsi" w:hAnsiTheme="majorHAnsi"/>
          <w:b/>
          <w:sz w:val="20"/>
          <w:lang w:val="es-ES"/>
        </w:rPr>
        <w:sectPr w:rsidR="0070697F" w:rsidRPr="001D5A7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D5A7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1318260</wp:posOffset>
                </wp:positionH>
                <wp:positionV relativeFrom="paragraph">
                  <wp:posOffset>604520</wp:posOffset>
                </wp:positionV>
                <wp:extent cx="3810000" cy="6051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3810000" cy="605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A0" w:rsidRPr="00D72DC6" w:rsidRDefault="000865A0" w:rsidP="00F02AD1">
                            <w:pPr>
                              <w:rPr>
                                <w:color w:val="FFFFFF" w:themeColor="background1"/>
                                <w14:textFill>
                                  <w14:noFill/>
                                </w14:textFill>
                              </w:rPr>
                            </w:pPr>
                            <w:r>
                              <w:rPr>
                                <w:noProof/>
                                <w:color w:val="FFFFFF" w:themeColor="background1"/>
                              </w:rPr>
                              <w:drawing>
                                <wp:inline distT="0" distB="0" distL="0" distR="0" wp14:anchorId="73802E53" wp14:editId="177E1294">
                                  <wp:extent cx="1531620" cy="39396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5847" cy="3976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3.8pt;margin-top:47.6pt;width:300pt;height:4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" fillcolor="white [3201]" stroked="f" strokeweight=".5pt">
                <v:textbox>
                  <w:txbxContent>
                    <w:p w:rsidR="000865A0" w:rsidRPr="00D72DC6" w:rsidRDefault="000865A0" w:rsidP="00F02AD1">
                      <w:pPr>
                        <w:rPr>
                          <w:color w:val="FFFFFF" w:themeColor="background1"/>
                          <w14:textFill>
                            <w14:noFill/>
                          </w14:textFill>
                        </w:rPr>
                      </w:pPr>
                      <w:r>
                        <w:rPr>
                          <w:noProof/>
                          <w:color w:val="FFFFFF" w:themeColor="background1"/>
                        </w:rPr>
                        <w:drawing>
                          <wp:inline distT="0" distB="0" distL="0" distR="0" wp14:anchorId="73802E53" wp14:editId="177E1294">
                            <wp:extent cx="1531620" cy="39396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5847" cy="397626"/>
                                    </a:xfrm>
                                    <a:prstGeom prst="rect">
                                      <a:avLst/>
                                    </a:prstGeom>
                                  </pic:spPr>
                                </pic:pic>
                              </a:graphicData>
                            </a:graphic>
                          </wp:inline>
                        </w:drawing>
                      </w:r>
                    </w:p>
                  </w:txbxContent>
                </v:textbox>
              </v:shape>
            </w:pict>
          </mc:Fallback>
        </mc:AlternateContent>
      </w:r>
      <w:r w:rsidR="004A6A54" w:rsidRPr="001D5A78">
        <w:rPr>
          <w:rFonts w:asciiTheme="majorHAnsi" w:hAnsiTheme="majorHAnsi"/>
          <w:b/>
          <w:sz w:val="20"/>
          <w:lang w:val="es-ES"/>
        </w:rPr>
        <w:tab/>
      </w:r>
    </w:p>
    <w:p w:rsidR="003239B8" w:rsidRPr="001D5A78" w:rsidRDefault="00A37F2E" w:rsidP="004A6A54">
      <w:pPr>
        <w:spacing w:after="240"/>
        <w:ind w:firstLine="720"/>
        <w:jc w:val="both"/>
        <w:rPr>
          <w:rFonts w:asciiTheme="majorHAnsi" w:hAnsiTheme="majorHAnsi"/>
          <w:b/>
          <w:bCs/>
          <w:sz w:val="20"/>
          <w:szCs w:val="20"/>
          <w:lang w:val="es-ES"/>
        </w:rPr>
      </w:pPr>
      <w:r w:rsidRPr="001D5A78">
        <w:rPr>
          <w:rFonts w:asciiTheme="majorHAnsi" w:hAnsiTheme="majorHAnsi"/>
          <w:b/>
          <w:bCs/>
          <w:sz w:val="20"/>
          <w:szCs w:val="20"/>
          <w:lang w:val="es-ES"/>
        </w:rPr>
        <w:lastRenderedPageBreak/>
        <w:t>I.</w:t>
      </w:r>
      <w:r w:rsidRPr="001D5A78">
        <w:rPr>
          <w:rFonts w:asciiTheme="majorHAnsi" w:hAnsiTheme="majorHAnsi"/>
          <w:b/>
          <w:bCs/>
          <w:sz w:val="20"/>
          <w:szCs w:val="20"/>
          <w:lang w:val="es-ES"/>
        </w:rPr>
        <w:tab/>
      </w:r>
      <w:r w:rsidR="00694A25" w:rsidRPr="001D5A78">
        <w:rPr>
          <w:rFonts w:asciiTheme="majorHAnsi" w:hAnsiTheme="majorHAnsi"/>
          <w:b/>
          <w:bCs/>
          <w:sz w:val="20"/>
          <w:szCs w:val="20"/>
          <w:lang w:val="es-ES"/>
        </w:rPr>
        <w:t>DATOS DE LA PETICIÓN</w:t>
      </w:r>
      <w:r w:rsidR="003239B8" w:rsidRPr="001D5A78">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20"/>
        <w:gridCol w:w="5940"/>
      </w:tblGrid>
      <w:tr w:rsidR="00694A25" w:rsidRPr="001D5A78" w:rsidTr="00E24DBC">
        <w:tc>
          <w:tcPr>
            <w:tcW w:w="3420" w:type="dxa"/>
            <w:tcBorders>
              <w:top w:val="single" w:sz="4" w:space="0" w:color="auto"/>
              <w:bottom w:val="single" w:sz="6" w:space="0" w:color="auto"/>
            </w:tcBorders>
            <w:shd w:val="clear" w:color="auto" w:fill="4A7194"/>
          </w:tcPr>
          <w:p w:rsidR="00694A25" w:rsidRPr="00E24DBC" w:rsidRDefault="00694A25" w:rsidP="00845574">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Parte peticionaria:</w:t>
            </w:r>
          </w:p>
        </w:tc>
        <w:tc>
          <w:tcPr>
            <w:tcW w:w="5940" w:type="dxa"/>
            <w:vAlign w:val="center"/>
          </w:tcPr>
          <w:p w:rsidR="00694A25" w:rsidRPr="001D5A78" w:rsidRDefault="00694A25" w:rsidP="00164EE6">
            <w:pPr>
              <w:jc w:val="both"/>
              <w:rPr>
                <w:rFonts w:ascii="Cambria" w:hAnsi="Cambria"/>
                <w:bCs/>
                <w:sz w:val="19"/>
                <w:szCs w:val="19"/>
                <w:lang w:val="es-ES"/>
              </w:rPr>
            </w:pPr>
            <w:r w:rsidRPr="001D5A78">
              <w:rPr>
                <w:rFonts w:ascii="Cambria" w:hAnsi="Cambria"/>
                <w:bCs/>
                <w:sz w:val="19"/>
                <w:szCs w:val="19"/>
                <w:lang w:val="es-ES"/>
              </w:rPr>
              <w:t xml:space="preserve">Antonia </w:t>
            </w:r>
            <w:proofErr w:type="spellStart"/>
            <w:r w:rsidRPr="001D5A78">
              <w:rPr>
                <w:rFonts w:ascii="Cambria" w:hAnsi="Cambria"/>
                <w:bCs/>
                <w:sz w:val="19"/>
                <w:szCs w:val="19"/>
                <w:lang w:val="es-ES"/>
              </w:rPr>
              <w:t>Figueiredo</w:t>
            </w:r>
            <w:proofErr w:type="spellEnd"/>
            <w:r w:rsidRPr="001D5A78">
              <w:rPr>
                <w:rFonts w:ascii="Cambria" w:hAnsi="Cambria"/>
                <w:bCs/>
                <w:sz w:val="19"/>
                <w:szCs w:val="19"/>
                <w:lang w:val="es-ES"/>
              </w:rPr>
              <w:t xml:space="preserve"> Alves</w:t>
            </w:r>
          </w:p>
        </w:tc>
      </w:tr>
      <w:tr w:rsidR="00694A25" w:rsidRPr="001D5A78" w:rsidTr="00E24DBC">
        <w:tc>
          <w:tcPr>
            <w:tcW w:w="3420" w:type="dxa"/>
            <w:tcBorders>
              <w:top w:val="single" w:sz="6" w:space="0" w:color="auto"/>
              <w:bottom w:val="single" w:sz="6" w:space="0" w:color="auto"/>
            </w:tcBorders>
            <w:shd w:val="clear" w:color="auto" w:fill="4A7194"/>
          </w:tcPr>
          <w:p w:rsidR="00694A25" w:rsidRPr="00E24DBC" w:rsidRDefault="00694A25" w:rsidP="00845574">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Presunta víctima:</w:t>
            </w:r>
          </w:p>
        </w:tc>
        <w:tc>
          <w:tcPr>
            <w:tcW w:w="5940" w:type="dxa"/>
            <w:vAlign w:val="center"/>
          </w:tcPr>
          <w:p w:rsidR="00694A25" w:rsidRPr="001D5A78" w:rsidRDefault="00694A25" w:rsidP="00223CF9">
            <w:pPr>
              <w:jc w:val="both"/>
              <w:rPr>
                <w:rFonts w:ascii="Cambria" w:hAnsi="Cambria"/>
                <w:bCs/>
                <w:sz w:val="19"/>
                <w:szCs w:val="19"/>
                <w:lang w:val="es-ES"/>
              </w:rPr>
            </w:pPr>
            <w:proofErr w:type="spellStart"/>
            <w:r w:rsidRPr="001D5A78">
              <w:rPr>
                <w:rFonts w:ascii="Cambria" w:hAnsi="Cambria"/>
                <w:bCs/>
                <w:sz w:val="19"/>
                <w:szCs w:val="19"/>
                <w:lang w:val="es-ES"/>
              </w:rPr>
              <w:t>Margareth</w:t>
            </w:r>
            <w:proofErr w:type="spellEnd"/>
            <w:r w:rsidRPr="001D5A78">
              <w:rPr>
                <w:rFonts w:ascii="Cambria" w:hAnsi="Cambria"/>
                <w:bCs/>
                <w:sz w:val="19"/>
                <w:szCs w:val="19"/>
                <w:lang w:val="es-ES"/>
              </w:rPr>
              <w:t xml:space="preserve"> </w:t>
            </w:r>
            <w:proofErr w:type="spellStart"/>
            <w:r w:rsidRPr="001D5A78">
              <w:rPr>
                <w:rFonts w:ascii="Cambria" w:hAnsi="Cambria"/>
                <w:bCs/>
                <w:sz w:val="19"/>
                <w:szCs w:val="19"/>
                <w:lang w:val="es-ES"/>
              </w:rPr>
              <w:t>Figueiredo</w:t>
            </w:r>
            <w:proofErr w:type="spellEnd"/>
            <w:r w:rsidRPr="001D5A78">
              <w:rPr>
                <w:rFonts w:ascii="Cambria" w:hAnsi="Cambria"/>
                <w:bCs/>
                <w:sz w:val="19"/>
                <w:szCs w:val="19"/>
                <w:lang w:val="es-ES"/>
              </w:rPr>
              <w:t xml:space="preserve"> Alves</w:t>
            </w:r>
          </w:p>
        </w:tc>
      </w:tr>
      <w:tr w:rsidR="00694A25" w:rsidRPr="001D5A78" w:rsidTr="00E24DBC">
        <w:tc>
          <w:tcPr>
            <w:tcW w:w="3420" w:type="dxa"/>
            <w:tcBorders>
              <w:top w:val="single" w:sz="6" w:space="0" w:color="auto"/>
              <w:bottom w:val="single" w:sz="6" w:space="0" w:color="auto"/>
            </w:tcBorders>
            <w:shd w:val="clear" w:color="auto" w:fill="4A7194"/>
          </w:tcPr>
          <w:p w:rsidR="00694A25" w:rsidRPr="00E24DBC" w:rsidRDefault="00694A25" w:rsidP="00845574">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Estado denunciado:</w:t>
            </w:r>
          </w:p>
        </w:tc>
        <w:tc>
          <w:tcPr>
            <w:tcW w:w="5940" w:type="dxa"/>
            <w:vAlign w:val="center"/>
          </w:tcPr>
          <w:p w:rsidR="00694A25" w:rsidRPr="001D5A78" w:rsidRDefault="00694A25" w:rsidP="00845574">
            <w:pPr>
              <w:jc w:val="both"/>
              <w:rPr>
                <w:rFonts w:ascii="Cambria" w:hAnsi="Cambria"/>
                <w:bCs/>
                <w:sz w:val="19"/>
                <w:szCs w:val="19"/>
                <w:lang w:val="es-ES"/>
              </w:rPr>
            </w:pPr>
            <w:r w:rsidRPr="001D5A78">
              <w:rPr>
                <w:rFonts w:ascii="Cambria" w:hAnsi="Cambria"/>
                <w:bCs/>
                <w:sz w:val="19"/>
                <w:szCs w:val="19"/>
                <w:lang w:val="es-ES"/>
              </w:rPr>
              <w:t>Brasil</w:t>
            </w:r>
            <w:r w:rsidRPr="001D5A78">
              <w:rPr>
                <w:rStyle w:val="FootnoteReference"/>
                <w:rFonts w:ascii="Cambria" w:hAnsi="Cambria"/>
                <w:bCs/>
                <w:sz w:val="19"/>
                <w:szCs w:val="19"/>
                <w:lang w:val="es-ES"/>
              </w:rPr>
              <w:footnoteReference w:id="2"/>
            </w:r>
          </w:p>
        </w:tc>
      </w:tr>
      <w:tr w:rsidR="00694A25" w:rsidRPr="009C44E6" w:rsidTr="00E24DBC">
        <w:tc>
          <w:tcPr>
            <w:tcW w:w="3420" w:type="dxa"/>
            <w:tcBorders>
              <w:top w:val="single" w:sz="6" w:space="0" w:color="auto"/>
              <w:bottom w:val="single" w:sz="6" w:space="0" w:color="auto"/>
            </w:tcBorders>
            <w:shd w:val="clear" w:color="auto" w:fill="4A7194"/>
          </w:tcPr>
          <w:p w:rsidR="00694A25" w:rsidRPr="00E24DBC" w:rsidRDefault="00694A25" w:rsidP="007665A8">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Derechos invocados:</w:t>
            </w:r>
          </w:p>
        </w:tc>
        <w:tc>
          <w:tcPr>
            <w:tcW w:w="5940" w:type="dxa"/>
            <w:vAlign w:val="center"/>
          </w:tcPr>
          <w:p w:rsidR="00694A25" w:rsidRPr="001D5A78" w:rsidRDefault="00694A25" w:rsidP="00AB5B0C">
            <w:pPr>
              <w:jc w:val="both"/>
              <w:rPr>
                <w:rFonts w:ascii="Cambria" w:hAnsi="Cambria"/>
                <w:bCs/>
                <w:sz w:val="19"/>
                <w:szCs w:val="19"/>
                <w:lang w:val="es-ES"/>
              </w:rPr>
            </w:pPr>
            <w:r w:rsidRPr="001D5A78">
              <w:rPr>
                <w:rFonts w:ascii="Cambria" w:hAnsi="Cambria"/>
                <w:bCs/>
                <w:sz w:val="19"/>
                <w:szCs w:val="19"/>
                <w:lang w:val="es-ES"/>
              </w:rPr>
              <w:t>Artículos 4 (derecho a la vida), 8 (garantías judiciales) y 25 (</w:t>
            </w:r>
            <w:r w:rsidR="00BB5EF5" w:rsidRPr="001D5A78">
              <w:rPr>
                <w:rFonts w:ascii="Cambria" w:hAnsi="Cambria"/>
                <w:bCs/>
                <w:sz w:val="19"/>
                <w:szCs w:val="19"/>
                <w:lang w:val="es-ES"/>
              </w:rPr>
              <w:t>protección</w:t>
            </w:r>
            <w:r w:rsidRPr="001D5A78">
              <w:rPr>
                <w:rFonts w:ascii="Cambria" w:hAnsi="Cambria"/>
                <w:bCs/>
                <w:sz w:val="19"/>
                <w:szCs w:val="19"/>
                <w:lang w:val="es-ES"/>
              </w:rPr>
              <w:t xml:space="preserve"> judicial) de la Convención Americana sobre Derechos Humanos</w:t>
            </w:r>
            <w:r w:rsidRPr="001D5A78">
              <w:rPr>
                <w:rStyle w:val="FootnoteReference"/>
                <w:rFonts w:ascii="Cambria" w:hAnsi="Cambria"/>
                <w:bCs/>
                <w:sz w:val="19"/>
                <w:szCs w:val="19"/>
                <w:lang w:val="es-ES"/>
              </w:rPr>
              <w:footnoteReference w:id="3"/>
            </w:r>
            <w:r w:rsidRPr="001D5A78">
              <w:rPr>
                <w:rFonts w:ascii="Cambria" w:hAnsi="Cambria"/>
                <w:bCs/>
                <w:sz w:val="19"/>
                <w:szCs w:val="19"/>
                <w:lang w:val="es-ES"/>
              </w:rPr>
              <w:t xml:space="preserve">; artículo I de la </w:t>
            </w:r>
            <w:r w:rsidR="00BB5EF5" w:rsidRPr="001D5A78">
              <w:rPr>
                <w:rFonts w:ascii="Cambria" w:hAnsi="Cambria"/>
                <w:bCs/>
                <w:sz w:val="19"/>
                <w:szCs w:val="19"/>
                <w:lang w:val="es-ES"/>
              </w:rPr>
              <w:t>D</w:t>
            </w:r>
            <w:r w:rsidRPr="001D5A78">
              <w:rPr>
                <w:rFonts w:ascii="Cambria" w:hAnsi="Cambria"/>
                <w:bCs/>
                <w:sz w:val="19"/>
                <w:szCs w:val="19"/>
                <w:lang w:val="es-ES"/>
              </w:rPr>
              <w:t xml:space="preserve">eclaración Americana </w:t>
            </w:r>
            <w:r w:rsidR="00BB5EF5" w:rsidRPr="001D5A78">
              <w:rPr>
                <w:rFonts w:ascii="Cambria" w:hAnsi="Cambria"/>
                <w:bCs/>
                <w:sz w:val="19"/>
                <w:szCs w:val="19"/>
                <w:lang w:val="es-ES"/>
              </w:rPr>
              <w:t>de los Derechos y Deberes del Hombre</w:t>
            </w:r>
            <w:r w:rsidRPr="001D5A78">
              <w:rPr>
                <w:rStyle w:val="FootnoteReference"/>
                <w:rFonts w:ascii="Cambria" w:hAnsi="Cambria"/>
                <w:bCs/>
                <w:sz w:val="19"/>
                <w:szCs w:val="19"/>
                <w:lang w:val="es-ES"/>
              </w:rPr>
              <w:footnoteReference w:id="4"/>
            </w:r>
            <w:r w:rsidR="00AB5B0C">
              <w:rPr>
                <w:rFonts w:ascii="Cambria" w:hAnsi="Cambria"/>
                <w:bCs/>
                <w:sz w:val="19"/>
                <w:szCs w:val="19"/>
                <w:lang w:val="es-ES"/>
              </w:rPr>
              <w:t xml:space="preserve"> y</w:t>
            </w:r>
            <w:r w:rsidRPr="001D5A78">
              <w:rPr>
                <w:rFonts w:ascii="Cambria" w:hAnsi="Cambria"/>
                <w:bCs/>
                <w:sz w:val="19"/>
                <w:szCs w:val="19"/>
                <w:lang w:val="es-ES"/>
              </w:rPr>
              <w:t xml:space="preserve"> artículos 3, 4, 5, 6</w:t>
            </w:r>
            <w:r w:rsidR="00BB5EF5" w:rsidRPr="001D5A78">
              <w:rPr>
                <w:rFonts w:ascii="Cambria" w:hAnsi="Cambria"/>
                <w:bCs/>
                <w:sz w:val="19"/>
                <w:szCs w:val="19"/>
                <w:lang w:val="es-ES"/>
              </w:rPr>
              <w:t xml:space="preserve"> y</w:t>
            </w:r>
            <w:r w:rsidRPr="001D5A78">
              <w:rPr>
                <w:rFonts w:ascii="Cambria" w:hAnsi="Cambria"/>
                <w:bCs/>
                <w:sz w:val="19"/>
                <w:szCs w:val="19"/>
                <w:lang w:val="es-ES"/>
              </w:rPr>
              <w:t xml:space="preserve"> 7 de </w:t>
            </w:r>
            <w:r w:rsidR="00BB5EF5" w:rsidRPr="001D5A78">
              <w:rPr>
                <w:rFonts w:ascii="Cambria" w:hAnsi="Cambria"/>
                <w:bCs/>
                <w:sz w:val="19"/>
                <w:szCs w:val="19"/>
                <w:lang w:val="es-ES"/>
              </w:rPr>
              <w:t xml:space="preserve">la </w:t>
            </w:r>
            <w:r w:rsidRPr="001D5A78">
              <w:rPr>
                <w:rFonts w:asciiTheme="majorHAnsi" w:hAnsiTheme="majorHAnsi"/>
                <w:bCs/>
                <w:sz w:val="19"/>
                <w:szCs w:val="19"/>
                <w:lang w:val="es-ES"/>
              </w:rPr>
              <w:t xml:space="preserve">Convención Interamericana para </w:t>
            </w:r>
            <w:r w:rsidR="00BB5EF5" w:rsidRPr="001D5A78">
              <w:rPr>
                <w:rFonts w:asciiTheme="majorHAnsi" w:hAnsiTheme="majorHAnsi"/>
                <w:bCs/>
                <w:sz w:val="19"/>
                <w:szCs w:val="19"/>
                <w:lang w:val="es-ES"/>
              </w:rPr>
              <w:t>Prevenir, Sancionar y Erradicar la Violencia Contra la Mujer</w:t>
            </w:r>
            <w:r w:rsidRPr="001D5A78">
              <w:rPr>
                <w:rStyle w:val="FootnoteReference"/>
                <w:rFonts w:asciiTheme="majorHAnsi" w:hAnsiTheme="majorHAnsi"/>
                <w:bCs/>
                <w:sz w:val="19"/>
                <w:szCs w:val="19"/>
                <w:lang w:val="es-ES"/>
              </w:rPr>
              <w:footnoteReference w:id="5"/>
            </w:r>
          </w:p>
        </w:tc>
      </w:tr>
    </w:tbl>
    <w:p w:rsidR="003239B8" w:rsidRPr="001D5A78" w:rsidRDefault="00A37F2E" w:rsidP="003239B8">
      <w:pPr>
        <w:spacing w:before="240" w:after="240"/>
        <w:ind w:firstLine="720"/>
        <w:jc w:val="both"/>
        <w:rPr>
          <w:rFonts w:asciiTheme="majorHAnsi" w:hAnsiTheme="majorHAnsi"/>
          <w:b/>
          <w:bCs/>
          <w:sz w:val="20"/>
          <w:szCs w:val="20"/>
          <w:lang w:val="es-ES"/>
        </w:rPr>
      </w:pPr>
      <w:r w:rsidRPr="001D5A78">
        <w:rPr>
          <w:rFonts w:asciiTheme="majorHAnsi" w:hAnsiTheme="majorHAnsi"/>
          <w:b/>
          <w:bCs/>
          <w:sz w:val="20"/>
          <w:szCs w:val="20"/>
          <w:lang w:val="es-ES"/>
        </w:rPr>
        <w:t>II.</w:t>
      </w:r>
      <w:r w:rsidRPr="001D5A78">
        <w:rPr>
          <w:rFonts w:asciiTheme="majorHAnsi" w:hAnsiTheme="majorHAnsi"/>
          <w:b/>
          <w:bCs/>
          <w:sz w:val="20"/>
          <w:szCs w:val="20"/>
          <w:lang w:val="es-ES"/>
        </w:rPr>
        <w:tab/>
      </w:r>
      <w:r w:rsidR="00694A25" w:rsidRPr="001D5A78">
        <w:rPr>
          <w:rFonts w:asciiTheme="majorHAnsi" w:hAnsiTheme="majorHAnsi"/>
          <w:b/>
          <w:bCs/>
          <w:sz w:val="20"/>
          <w:szCs w:val="20"/>
          <w:lang w:val="es-ES"/>
        </w:rPr>
        <w:t>TRÁMITE ANTE LA CIDH</w:t>
      </w:r>
      <w:r w:rsidR="008E3BFE" w:rsidRPr="001D5A78">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20"/>
        <w:gridCol w:w="5940"/>
      </w:tblGrid>
      <w:tr w:rsidR="004C2312" w:rsidRPr="001D5A78" w:rsidTr="00E24DBC">
        <w:tc>
          <w:tcPr>
            <w:tcW w:w="3420" w:type="dxa"/>
            <w:tcBorders>
              <w:top w:val="single" w:sz="6" w:space="0" w:color="auto"/>
              <w:bottom w:val="single" w:sz="6" w:space="0" w:color="auto"/>
            </w:tcBorders>
            <w:shd w:val="clear" w:color="auto" w:fill="4A7194"/>
            <w:vAlign w:val="center"/>
          </w:tcPr>
          <w:p w:rsidR="00694A25" w:rsidRPr="00E24DBC" w:rsidRDefault="00694A25" w:rsidP="00694A25">
            <w:pPr>
              <w:jc w:val="center"/>
              <w:rPr>
                <w:rFonts w:ascii="Cambria" w:hAnsi="Cambria"/>
                <w:b/>
                <w:bCs/>
                <w:color w:val="FFFFFF" w:themeColor="background1"/>
                <w:sz w:val="19"/>
                <w:szCs w:val="19"/>
                <w:lang w:val="es-ES"/>
              </w:rPr>
            </w:pPr>
            <w:r w:rsidRPr="00E24DBC">
              <w:rPr>
                <w:rFonts w:ascii="Cambria" w:hAnsi="Cambria"/>
                <w:b/>
                <w:bCs/>
                <w:color w:val="FFFFFF" w:themeColor="background1"/>
                <w:sz w:val="19"/>
                <w:szCs w:val="19"/>
                <w:lang w:val="es-ES"/>
              </w:rPr>
              <w:t>Fecha de presentación</w:t>
            </w:r>
          </w:p>
          <w:p w:rsidR="004C2312" w:rsidRPr="00E24DBC" w:rsidRDefault="00694A25" w:rsidP="00694A25">
            <w:pPr>
              <w:jc w:val="center"/>
              <w:rPr>
                <w:rFonts w:ascii="Cambria" w:hAnsi="Cambria"/>
                <w:b/>
                <w:bCs/>
                <w:color w:val="FFFFFF" w:themeColor="background1"/>
                <w:sz w:val="19"/>
                <w:szCs w:val="19"/>
                <w:lang w:val="es-ES"/>
              </w:rPr>
            </w:pPr>
            <w:r w:rsidRPr="00E24DBC">
              <w:rPr>
                <w:rFonts w:ascii="Cambria" w:hAnsi="Cambria"/>
                <w:b/>
                <w:bCs/>
                <w:color w:val="FFFFFF" w:themeColor="background1"/>
                <w:sz w:val="19"/>
                <w:szCs w:val="19"/>
                <w:lang w:val="es-ES"/>
              </w:rPr>
              <w:t>de la petición</w:t>
            </w:r>
            <w:r w:rsidR="00A37F2E" w:rsidRPr="00E24DBC">
              <w:rPr>
                <w:rFonts w:ascii="Cambria" w:hAnsi="Cambria"/>
                <w:b/>
                <w:bCs/>
                <w:color w:val="FFFFFF" w:themeColor="background1"/>
                <w:sz w:val="19"/>
                <w:szCs w:val="19"/>
                <w:lang w:val="es-ES"/>
              </w:rPr>
              <w:t>:</w:t>
            </w:r>
          </w:p>
        </w:tc>
        <w:tc>
          <w:tcPr>
            <w:tcW w:w="5940" w:type="dxa"/>
            <w:vAlign w:val="center"/>
          </w:tcPr>
          <w:p w:rsidR="004C2312" w:rsidRPr="001D5A78" w:rsidRDefault="00FF7DB9" w:rsidP="00845574">
            <w:pPr>
              <w:jc w:val="both"/>
              <w:rPr>
                <w:rFonts w:ascii="Cambria" w:hAnsi="Cambria"/>
                <w:bCs/>
                <w:sz w:val="19"/>
                <w:szCs w:val="19"/>
                <w:lang w:val="es-ES"/>
              </w:rPr>
            </w:pPr>
            <w:r w:rsidRPr="001D5A78">
              <w:rPr>
                <w:rFonts w:ascii="Cambria" w:hAnsi="Cambria"/>
                <w:bCs/>
                <w:sz w:val="19"/>
                <w:szCs w:val="19"/>
                <w:lang w:val="es-ES"/>
              </w:rPr>
              <w:t>4 de agosto de 2009</w:t>
            </w:r>
          </w:p>
        </w:tc>
      </w:tr>
      <w:tr w:rsidR="00694A25" w:rsidRPr="001D5A78" w:rsidTr="00E24DBC">
        <w:tc>
          <w:tcPr>
            <w:tcW w:w="3420" w:type="dxa"/>
            <w:tcBorders>
              <w:top w:val="single" w:sz="6" w:space="0" w:color="auto"/>
              <w:bottom w:val="single" w:sz="6" w:space="0" w:color="auto"/>
            </w:tcBorders>
            <w:shd w:val="clear" w:color="auto" w:fill="4A7194"/>
          </w:tcPr>
          <w:p w:rsidR="00694A25" w:rsidRPr="00E24DBC" w:rsidRDefault="00694A25" w:rsidP="00F9542B">
            <w:pPr>
              <w:jc w:val="center"/>
              <w:rPr>
                <w:rFonts w:ascii="Cambria" w:hAnsi="Cambria"/>
                <w:b/>
                <w:color w:val="FFFFFF" w:themeColor="background1"/>
                <w:sz w:val="20"/>
                <w:szCs w:val="20"/>
                <w:lang w:val="es-ES"/>
              </w:rPr>
            </w:pPr>
            <w:r w:rsidRPr="00E24DBC">
              <w:rPr>
                <w:rFonts w:ascii="Cambria" w:hAnsi="Cambria"/>
                <w:b/>
                <w:color w:val="FFFFFF" w:themeColor="background1"/>
                <w:sz w:val="20"/>
                <w:szCs w:val="20"/>
                <w:lang w:val="es-ES"/>
              </w:rPr>
              <w:t>Fecha de notificación</w:t>
            </w:r>
          </w:p>
          <w:p w:rsidR="00694A25" w:rsidRPr="00E24DBC" w:rsidRDefault="00694A25" w:rsidP="00A37F2E">
            <w:pPr>
              <w:jc w:val="center"/>
              <w:rPr>
                <w:rFonts w:ascii="Cambria" w:hAnsi="Cambria"/>
                <w:b/>
                <w:color w:val="FFFFFF" w:themeColor="background1"/>
                <w:sz w:val="19"/>
                <w:szCs w:val="19"/>
                <w:lang w:val="es-ES"/>
              </w:rPr>
            </w:pPr>
            <w:r w:rsidRPr="00E24DBC">
              <w:rPr>
                <w:rFonts w:ascii="Cambria" w:hAnsi="Cambria"/>
                <w:b/>
                <w:color w:val="FFFFFF" w:themeColor="background1"/>
                <w:sz w:val="20"/>
                <w:szCs w:val="20"/>
                <w:lang w:val="es-ES"/>
              </w:rPr>
              <w:t>de la petición al Estado:</w:t>
            </w:r>
          </w:p>
        </w:tc>
        <w:tc>
          <w:tcPr>
            <w:tcW w:w="5940" w:type="dxa"/>
            <w:vAlign w:val="center"/>
          </w:tcPr>
          <w:p w:rsidR="00694A25" w:rsidRPr="001D5A78" w:rsidRDefault="00694A25" w:rsidP="00845574">
            <w:pPr>
              <w:jc w:val="both"/>
              <w:rPr>
                <w:rFonts w:ascii="Cambria" w:hAnsi="Cambria"/>
                <w:bCs/>
                <w:sz w:val="19"/>
                <w:szCs w:val="19"/>
                <w:lang w:val="es-ES"/>
              </w:rPr>
            </w:pPr>
            <w:r w:rsidRPr="001D5A78">
              <w:rPr>
                <w:rFonts w:ascii="Cambria" w:hAnsi="Cambria"/>
                <w:bCs/>
                <w:sz w:val="19"/>
                <w:szCs w:val="19"/>
                <w:lang w:val="es-ES"/>
              </w:rPr>
              <w:t xml:space="preserve">17 de </w:t>
            </w:r>
            <w:r w:rsidR="00FC36E6" w:rsidRPr="001D5A78">
              <w:rPr>
                <w:rFonts w:ascii="Cambria" w:hAnsi="Cambria"/>
                <w:bCs/>
                <w:sz w:val="19"/>
                <w:szCs w:val="19"/>
                <w:lang w:val="es-ES"/>
              </w:rPr>
              <w:t>mayo</w:t>
            </w:r>
            <w:r w:rsidRPr="001D5A78">
              <w:rPr>
                <w:rFonts w:ascii="Cambria" w:hAnsi="Cambria"/>
                <w:bCs/>
                <w:sz w:val="19"/>
                <w:szCs w:val="19"/>
                <w:lang w:val="es-ES"/>
              </w:rPr>
              <w:t xml:space="preserve"> de 2016</w:t>
            </w:r>
          </w:p>
        </w:tc>
      </w:tr>
      <w:tr w:rsidR="00694A25" w:rsidRPr="001D5A78" w:rsidTr="00E24DBC">
        <w:tc>
          <w:tcPr>
            <w:tcW w:w="3420" w:type="dxa"/>
            <w:tcBorders>
              <w:top w:val="single" w:sz="6" w:space="0" w:color="auto"/>
              <w:bottom w:val="single" w:sz="6" w:space="0" w:color="auto"/>
            </w:tcBorders>
            <w:shd w:val="clear" w:color="auto" w:fill="4A7194"/>
          </w:tcPr>
          <w:p w:rsidR="00694A25" w:rsidRPr="00E24DBC" w:rsidRDefault="00694A25" w:rsidP="00F9542B">
            <w:pPr>
              <w:jc w:val="center"/>
              <w:rPr>
                <w:rFonts w:ascii="Cambria" w:hAnsi="Cambria"/>
                <w:b/>
                <w:color w:val="FFFFFF" w:themeColor="background1"/>
                <w:sz w:val="20"/>
                <w:szCs w:val="20"/>
                <w:lang w:val="es-ES"/>
              </w:rPr>
            </w:pPr>
            <w:r w:rsidRPr="00E24DBC">
              <w:rPr>
                <w:rFonts w:ascii="Cambria" w:hAnsi="Cambria"/>
                <w:b/>
                <w:color w:val="FFFFFF" w:themeColor="background1"/>
                <w:sz w:val="20"/>
                <w:szCs w:val="20"/>
                <w:lang w:val="es-ES"/>
              </w:rPr>
              <w:t>Fecha de la primera respuesta</w:t>
            </w:r>
          </w:p>
          <w:p w:rsidR="00694A25" w:rsidRPr="00E24DBC" w:rsidRDefault="00694A25" w:rsidP="004A6A54">
            <w:pPr>
              <w:jc w:val="center"/>
              <w:rPr>
                <w:rFonts w:ascii="Cambria" w:hAnsi="Cambria"/>
                <w:b/>
                <w:bCs/>
                <w:color w:val="FFFFFF" w:themeColor="background1"/>
                <w:sz w:val="19"/>
                <w:szCs w:val="19"/>
                <w:lang w:val="es-ES"/>
              </w:rPr>
            </w:pPr>
            <w:r w:rsidRPr="00E24DBC">
              <w:rPr>
                <w:rFonts w:ascii="Cambria" w:hAnsi="Cambria"/>
                <w:b/>
                <w:color w:val="FFFFFF" w:themeColor="background1"/>
                <w:sz w:val="20"/>
                <w:szCs w:val="20"/>
                <w:lang w:val="es-ES"/>
              </w:rPr>
              <w:t>del Estado:</w:t>
            </w:r>
          </w:p>
        </w:tc>
        <w:tc>
          <w:tcPr>
            <w:tcW w:w="5940" w:type="dxa"/>
            <w:vAlign w:val="center"/>
          </w:tcPr>
          <w:p w:rsidR="00694A25" w:rsidRPr="001D5A78" w:rsidRDefault="00694A25" w:rsidP="00845574">
            <w:pPr>
              <w:jc w:val="both"/>
              <w:rPr>
                <w:rFonts w:ascii="Cambria" w:hAnsi="Cambria"/>
                <w:bCs/>
                <w:sz w:val="19"/>
                <w:szCs w:val="19"/>
                <w:lang w:val="es-ES"/>
              </w:rPr>
            </w:pPr>
            <w:r w:rsidRPr="001D5A78">
              <w:rPr>
                <w:rFonts w:ascii="Cambria" w:hAnsi="Cambria"/>
                <w:bCs/>
                <w:sz w:val="19"/>
                <w:szCs w:val="19"/>
                <w:lang w:val="es-ES"/>
              </w:rPr>
              <w:t xml:space="preserve">21 de </w:t>
            </w:r>
            <w:r w:rsidR="00FC36E6" w:rsidRPr="001D5A78">
              <w:rPr>
                <w:rFonts w:ascii="Cambria" w:hAnsi="Cambria"/>
                <w:bCs/>
                <w:sz w:val="19"/>
                <w:szCs w:val="19"/>
                <w:lang w:val="es-ES"/>
              </w:rPr>
              <w:t>septiembre</w:t>
            </w:r>
            <w:r w:rsidRPr="001D5A78">
              <w:rPr>
                <w:rFonts w:ascii="Cambria" w:hAnsi="Cambria"/>
                <w:bCs/>
                <w:sz w:val="19"/>
                <w:szCs w:val="19"/>
                <w:lang w:val="es-ES"/>
              </w:rPr>
              <w:t xml:space="preserve"> de 2016</w:t>
            </w:r>
          </w:p>
        </w:tc>
      </w:tr>
      <w:tr w:rsidR="00694A25" w:rsidRPr="009C44E6" w:rsidTr="00E24DBC">
        <w:tc>
          <w:tcPr>
            <w:tcW w:w="3420" w:type="dxa"/>
            <w:tcBorders>
              <w:top w:val="single" w:sz="6" w:space="0" w:color="auto"/>
              <w:bottom w:val="single" w:sz="6" w:space="0" w:color="auto"/>
            </w:tcBorders>
            <w:shd w:val="clear" w:color="auto" w:fill="4A7194"/>
          </w:tcPr>
          <w:p w:rsidR="00694A25" w:rsidRPr="00E24DBC" w:rsidRDefault="00694A25" w:rsidP="00F9542B">
            <w:pPr>
              <w:jc w:val="center"/>
              <w:rPr>
                <w:rFonts w:ascii="Cambria" w:hAnsi="Cambria"/>
                <w:b/>
                <w:bCs/>
                <w:color w:val="FFFFFF" w:themeColor="background1"/>
                <w:sz w:val="20"/>
                <w:szCs w:val="20"/>
                <w:lang w:val="es-ES"/>
              </w:rPr>
            </w:pPr>
            <w:r w:rsidRPr="00E24DBC">
              <w:rPr>
                <w:rFonts w:ascii="Cambria" w:hAnsi="Cambria"/>
                <w:b/>
                <w:bCs/>
                <w:color w:val="FFFFFF" w:themeColor="background1"/>
                <w:sz w:val="20"/>
                <w:szCs w:val="20"/>
                <w:lang w:val="es-ES"/>
              </w:rPr>
              <w:t>Observaciones adicionales</w:t>
            </w:r>
          </w:p>
          <w:p w:rsidR="00694A25" w:rsidRPr="00E24DBC" w:rsidRDefault="00694A25" w:rsidP="008810D5">
            <w:pPr>
              <w:jc w:val="center"/>
              <w:rPr>
                <w:rFonts w:ascii="Cambria" w:hAnsi="Cambria"/>
                <w:b/>
                <w:color w:val="FFFFFF" w:themeColor="background1"/>
                <w:sz w:val="19"/>
                <w:szCs w:val="19"/>
                <w:lang w:val="es-ES"/>
              </w:rPr>
            </w:pPr>
            <w:r w:rsidRPr="00E24DBC">
              <w:rPr>
                <w:rFonts w:ascii="Cambria" w:hAnsi="Cambria"/>
                <w:b/>
                <w:bCs/>
                <w:color w:val="FFFFFF" w:themeColor="background1"/>
                <w:sz w:val="20"/>
                <w:szCs w:val="20"/>
                <w:lang w:val="es-ES"/>
              </w:rPr>
              <w:t>de la parte peticionaria:</w:t>
            </w:r>
          </w:p>
        </w:tc>
        <w:tc>
          <w:tcPr>
            <w:tcW w:w="5940" w:type="dxa"/>
            <w:vAlign w:val="center"/>
          </w:tcPr>
          <w:p w:rsidR="00694A25" w:rsidRPr="001D5A78" w:rsidRDefault="00694A25" w:rsidP="008810D5">
            <w:pPr>
              <w:jc w:val="both"/>
              <w:rPr>
                <w:rFonts w:ascii="Cambria" w:hAnsi="Cambria"/>
                <w:bCs/>
                <w:sz w:val="19"/>
                <w:szCs w:val="19"/>
                <w:lang w:val="es-ES"/>
              </w:rPr>
            </w:pPr>
            <w:r w:rsidRPr="001D5A78">
              <w:rPr>
                <w:rFonts w:ascii="Cambria" w:hAnsi="Cambria"/>
                <w:bCs/>
                <w:sz w:val="19"/>
                <w:szCs w:val="19"/>
                <w:lang w:val="es-ES"/>
              </w:rPr>
              <w:t xml:space="preserve">13 de </w:t>
            </w:r>
            <w:r w:rsidR="00FC36E6" w:rsidRPr="001D5A78">
              <w:rPr>
                <w:rFonts w:ascii="Cambria" w:hAnsi="Cambria"/>
                <w:bCs/>
                <w:sz w:val="19"/>
                <w:szCs w:val="19"/>
                <w:lang w:val="es-ES"/>
              </w:rPr>
              <w:t>marzo</w:t>
            </w:r>
            <w:r w:rsidRPr="001D5A78">
              <w:rPr>
                <w:rFonts w:ascii="Cambria" w:hAnsi="Cambria"/>
                <w:bCs/>
                <w:sz w:val="19"/>
                <w:szCs w:val="19"/>
                <w:lang w:val="es-ES"/>
              </w:rPr>
              <w:t xml:space="preserve"> de 2018 </w:t>
            </w:r>
            <w:r w:rsidR="00BB5EF5" w:rsidRPr="001D5A78">
              <w:rPr>
                <w:rFonts w:ascii="Cambria" w:hAnsi="Cambria"/>
                <w:bCs/>
                <w:sz w:val="19"/>
                <w:szCs w:val="19"/>
                <w:lang w:val="es-ES"/>
              </w:rPr>
              <w:t>y</w:t>
            </w:r>
            <w:r w:rsidRPr="001D5A78">
              <w:rPr>
                <w:rFonts w:ascii="Cambria" w:hAnsi="Cambria"/>
                <w:bCs/>
                <w:sz w:val="19"/>
                <w:szCs w:val="19"/>
                <w:lang w:val="es-ES"/>
              </w:rPr>
              <w:t xml:space="preserve"> 15 de </w:t>
            </w:r>
            <w:r w:rsidR="00FC36E6" w:rsidRPr="001D5A78">
              <w:rPr>
                <w:rFonts w:ascii="Cambria" w:hAnsi="Cambria"/>
                <w:bCs/>
                <w:sz w:val="19"/>
                <w:szCs w:val="19"/>
                <w:lang w:val="es-ES"/>
              </w:rPr>
              <w:t>diciembre</w:t>
            </w:r>
            <w:r w:rsidRPr="001D5A78">
              <w:rPr>
                <w:rFonts w:ascii="Cambria" w:hAnsi="Cambria"/>
                <w:bCs/>
                <w:sz w:val="19"/>
                <w:szCs w:val="19"/>
                <w:lang w:val="es-ES"/>
              </w:rPr>
              <w:t xml:space="preserve"> de 2018</w:t>
            </w:r>
          </w:p>
        </w:tc>
      </w:tr>
      <w:tr w:rsidR="00694A25" w:rsidRPr="001D5A78" w:rsidTr="00E24DBC">
        <w:tc>
          <w:tcPr>
            <w:tcW w:w="3420" w:type="dxa"/>
            <w:tcBorders>
              <w:top w:val="single" w:sz="6" w:space="0" w:color="auto"/>
              <w:bottom w:val="single" w:sz="6" w:space="0" w:color="auto"/>
            </w:tcBorders>
            <w:shd w:val="clear" w:color="auto" w:fill="4A7194"/>
          </w:tcPr>
          <w:p w:rsidR="00694A25" w:rsidRPr="00E24DBC" w:rsidRDefault="00694A25" w:rsidP="00F9542B">
            <w:pPr>
              <w:jc w:val="center"/>
              <w:rPr>
                <w:rFonts w:ascii="Cambria" w:hAnsi="Cambria"/>
                <w:b/>
                <w:color w:val="FFFFFF" w:themeColor="background1"/>
                <w:sz w:val="20"/>
                <w:szCs w:val="20"/>
                <w:lang w:val="es-ES"/>
              </w:rPr>
            </w:pPr>
            <w:r w:rsidRPr="00E24DBC">
              <w:rPr>
                <w:rFonts w:ascii="Cambria" w:hAnsi="Cambria"/>
                <w:b/>
                <w:color w:val="FFFFFF" w:themeColor="background1"/>
                <w:sz w:val="20"/>
                <w:szCs w:val="20"/>
                <w:lang w:val="es-ES"/>
              </w:rPr>
              <w:t>Observaciones adicionales</w:t>
            </w:r>
          </w:p>
          <w:p w:rsidR="00694A25" w:rsidRPr="00E24DBC" w:rsidRDefault="00694A25" w:rsidP="008810D5">
            <w:pPr>
              <w:jc w:val="center"/>
              <w:rPr>
                <w:rFonts w:ascii="Cambria" w:hAnsi="Cambria"/>
                <w:b/>
                <w:color w:val="FFFFFF" w:themeColor="background1"/>
                <w:sz w:val="19"/>
                <w:szCs w:val="19"/>
                <w:lang w:val="es-ES"/>
              </w:rPr>
            </w:pPr>
            <w:r w:rsidRPr="00E24DBC">
              <w:rPr>
                <w:rFonts w:ascii="Cambria" w:hAnsi="Cambria"/>
                <w:b/>
                <w:color w:val="FFFFFF" w:themeColor="background1"/>
                <w:sz w:val="20"/>
                <w:szCs w:val="20"/>
                <w:lang w:val="es-ES"/>
              </w:rPr>
              <w:t>del Estado:</w:t>
            </w:r>
          </w:p>
        </w:tc>
        <w:tc>
          <w:tcPr>
            <w:tcW w:w="5940" w:type="dxa"/>
            <w:vAlign w:val="center"/>
          </w:tcPr>
          <w:p w:rsidR="00694A25" w:rsidRPr="001D5A78" w:rsidRDefault="00694A25" w:rsidP="008810D5">
            <w:pPr>
              <w:jc w:val="both"/>
              <w:rPr>
                <w:rFonts w:ascii="Cambria" w:hAnsi="Cambria"/>
                <w:bCs/>
                <w:sz w:val="19"/>
                <w:szCs w:val="19"/>
                <w:lang w:val="es-ES"/>
              </w:rPr>
            </w:pPr>
            <w:r w:rsidRPr="001D5A78">
              <w:rPr>
                <w:rFonts w:ascii="Cambria" w:hAnsi="Cambria"/>
                <w:bCs/>
                <w:sz w:val="19"/>
                <w:szCs w:val="19"/>
                <w:lang w:val="es-ES"/>
              </w:rPr>
              <w:t>5 de abril de 2019</w:t>
            </w:r>
          </w:p>
        </w:tc>
      </w:tr>
    </w:tbl>
    <w:p w:rsidR="003239B8" w:rsidRPr="001D5A78" w:rsidRDefault="00D358AF" w:rsidP="003239B8">
      <w:pPr>
        <w:spacing w:before="240" w:after="240"/>
        <w:ind w:firstLine="720"/>
        <w:jc w:val="both"/>
        <w:rPr>
          <w:rFonts w:asciiTheme="majorHAnsi" w:hAnsiTheme="majorHAnsi"/>
          <w:b/>
          <w:bCs/>
          <w:sz w:val="20"/>
          <w:szCs w:val="20"/>
          <w:lang w:val="es-ES"/>
        </w:rPr>
      </w:pPr>
      <w:r w:rsidRPr="001D5A78">
        <w:rPr>
          <w:rFonts w:asciiTheme="majorHAnsi" w:hAnsiTheme="majorHAnsi"/>
          <w:b/>
          <w:bCs/>
          <w:sz w:val="20"/>
          <w:szCs w:val="20"/>
          <w:lang w:val="es-ES"/>
        </w:rPr>
        <w:t xml:space="preserve">III. </w:t>
      </w:r>
      <w:r w:rsidRPr="001D5A78">
        <w:rPr>
          <w:rFonts w:asciiTheme="majorHAnsi" w:hAnsiTheme="majorHAnsi"/>
          <w:b/>
          <w:bCs/>
          <w:sz w:val="20"/>
          <w:szCs w:val="20"/>
          <w:lang w:val="es-ES"/>
        </w:rPr>
        <w:tab/>
        <w:t>COMPET</w:t>
      </w:r>
      <w:r w:rsidR="00694A25" w:rsidRPr="001D5A78">
        <w:rPr>
          <w:rFonts w:asciiTheme="majorHAnsi" w:hAnsiTheme="majorHAnsi"/>
          <w:b/>
          <w:bCs/>
          <w:sz w:val="20"/>
          <w:szCs w:val="20"/>
          <w:lang w:val="es-ES"/>
        </w:rPr>
        <w:t>E</w:t>
      </w:r>
      <w:r w:rsidR="003239B8" w:rsidRPr="001D5A78">
        <w:rPr>
          <w:rFonts w:asciiTheme="majorHAnsi" w:hAnsiTheme="majorHAnsi"/>
          <w:b/>
          <w:bCs/>
          <w:sz w:val="20"/>
          <w:szCs w:val="20"/>
          <w:lang w:val="es-ES"/>
        </w:rPr>
        <w:t>NCIA</w:t>
      </w:r>
      <w:r w:rsidR="00EE00E9" w:rsidRPr="001D5A7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384"/>
        <w:gridCol w:w="5858"/>
      </w:tblGrid>
      <w:tr w:rsidR="00FC36E6" w:rsidRPr="001D5A78" w:rsidTr="00E24DBC">
        <w:trPr>
          <w:cantSplit/>
        </w:trPr>
        <w:tc>
          <w:tcPr>
            <w:tcW w:w="3420" w:type="dxa"/>
            <w:tcBorders>
              <w:top w:val="single" w:sz="4" w:space="0" w:color="auto"/>
              <w:bottom w:val="single" w:sz="6" w:space="0" w:color="auto"/>
            </w:tcBorders>
            <w:shd w:val="clear" w:color="auto" w:fill="4A7194"/>
          </w:tcPr>
          <w:p w:rsidR="00FC36E6" w:rsidRPr="00E24DBC" w:rsidRDefault="00FC36E6" w:rsidP="00845574">
            <w:pPr>
              <w:jc w:val="center"/>
              <w:rPr>
                <w:rFonts w:asciiTheme="majorHAnsi" w:hAnsiTheme="majorHAnsi"/>
                <w:b/>
                <w:bCs/>
                <w:i/>
                <w:color w:val="FFFFFF" w:themeColor="background1"/>
                <w:sz w:val="19"/>
                <w:szCs w:val="19"/>
                <w:lang w:val="es-ES"/>
              </w:rPr>
            </w:pPr>
            <w:r w:rsidRPr="00E24DBC">
              <w:rPr>
                <w:rFonts w:asciiTheme="majorHAnsi" w:hAnsiTheme="majorHAnsi"/>
                <w:b/>
                <w:color w:val="FFFFFF" w:themeColor="background1"/>
                <w:sz w:val="19"/>
                <w:szCs w:val="19"/>
                <w:lang w:val="es-ES"/>
              </w:rPr>
              <w:t xml:space="preserve">Competencia </w:t>
            </w:r>
            <w:proofErr w:type="spellStart"/>
            <w:r w:rsidRPr="00E24DBC">
              <w:rPr>
                <w:rFonts w:asciiTheme="majorHAnsi" w:hAnsiTheme="majorHAnsi"/>
                <w:b/>
                <w:i/>
                <w:color w:val="FFFFFF" w:themeColor="background1"/>
                <w:sz w:val="19"/>
                <w:szCs w:val="19"/>
                <w:lang w:val="es-ES"/>
              </w:rPr>
              <w:t>ratione</w:t>
            </w:r>
            <w:proofErr w:type="spellEnd"/>
            <w:r w:rsidRPr="00E24DBC">
              <w:rPr>
                <w:rFonts w:asciiTheme="majorHAnsi" w:hAnsiTheme="majorHAnsi"/>
                <w:b/>
                <w:i/>
                <w:color w:val="FFFFFF" w:themeColor="background1"/>
                <w:sz w:val="19"/>
                <w:szCs w:val="19"/>
                <w:lang w:val="es-ES"/>
              </w:rPr>
              <w:t xml:space="preserve"> </w:t>
            </w:r>
            <w:proofErr w:type="spellStart"/>
            <w:r w:rsidRPr="00E24DBC">
              <w:rPr>
                <w:rFonts w:asciiTheme="majorHAnsi" w:hAnsiTheme="majorHAnsi"/>
                <w:b/>
                <w:i/>
                <w:color w:val="FFFFFF" w:themeColor="background1"/>
                <w:sz w:val="19"/>
                <w:szCs w:val="19"/>
                <w:lang w:val="es-ES"/>
              </w:rPr>
              <w:t>personae</w:t>
            </w:r>
            <w:proofErr w:type="spellEnd"/>
            <w:r w:rsidRPr="00E24DBC">
              <w:rPr>
                <w:rFonts w:asciiTheme="majorHAnsi" w:hAnsiTheme="majorHAnsi"/>
                <w:b/>
                <w:color w:val="FFFFFF" w:themeColor="background1"/>
                <w:sz w:val="19"/>
                <w:szCs w:val="19"/>
                <w:lang w:val="es-ES"/>
              </w:rPr>
              <w:t>:</w:t>
            </w:r>
          </w:p>
        </w:tc>
        <w:tc>
          <w:tcPr>
            <w:tcW w:w="5940" w:type="dxa"/>
            <w:vAlign w:val="center"/>
          </w:tcPr>
          <w:p w:rsidR="00FC36E6" w:rsidRPr="001D5A78" w:rsidRDefault="00FC36E6" w:rsidP="00BB5EF5">
            <w:pPr>
              <w:rPr>
                <w:rFonts w:asciiTheme="majorHAnsi" w:hAnsiTheme="majorHAnsi"/>
                <w:bCs/>
                <w:sz w:val="19"/>
                <w:szCs w:val="19"/>
                <w:lang w:val="es-ES"/>
              </w:rPr>
            </w:pPr>
            <w:r w:rsidRPr="001D5A78">
              <w:rPr>
                <w:rFonts w:asciiTheme="majorHAnsi" w:hAnsiTheme="majorHAnsi"/>
                <w:bCs/>
                <w:sz w:val="19"/>
                <w:szCs w:val="19"/>
                <w:lang w:val="es-ES"/>
              </w:rPr>
              <w:t>S</w:t>
            </w:r>
            <w:r w:rsidR="00BB5EF5" w:rsidRPr="001D5A78">
              <w:rPr>
                <w:rFonts w:asciiTheme="majorHAnsi" w:hAnsiTheme="majorHAnsi"/>
                <w:bCs/>
                <w:sz w:val="19"/>
                <w:szCs w:val="19"/>
                <w:lang w:val="es-ES"/>
              </w:rPr>
              <w:t>í</w:t>
            </w:r>
          </w:p>
        </w:tc>
      </w:tr>
      <w:tr w:rsidR="00FC36E6" w:rsidRPr="001D5A78" w:rsidTr="00E24DBC">
        <w:trPr>
          <w:cantSplit/>
        </w:trPr>
        <w:tc>
          <w:tcPr>
            <w:tcW w:w="3420" w:type="dxa"/>
            <w:tcBorders>
              <w:top w:val="single" w:sz="6" w:space="0" w:color="auto"/>
              <w:bottom w:val="single" w:sz="6" w:space="0" w:color="auto"/>
            </w:tcBorders>
            <w:shd w:val="clear" w:color="auto" w:fill="4A7194"/>
          </w:tcPr>
          <w:p w:rsidR="00FC36E6" w:rsidRPr="00E24DBC" w:rsidRDefault="00FC36E6" w:rsidP="00845574">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 xml:space="preserve">Competencia </w:t>
            </w:r>
            <w:proofErr w:type="spellStart"/>
            <w:r w:rsidRPr="00E24DBC">
              <w:rPr>
                <w:rFonts w:asciiTheme="majorHAnsi" w:hAnsiTheme="majorHAnsi"/>
                <w:b/>
                <w:i/>
                <w:color w:val="FFFFFF" w:themeColor="background1"/>
                <w:sz w:val="19"/>
                <w:szCs w:val="19"/>
                <w:lang w:val="es-ES"/>
              </w:rPr>
              <w:t>ratione</w:t>
            </w:r>
            <w:proofErr w:type="spellEnd"/>
            <w:r w:rsidRPr="00E24DBC">
              <w:rPr>
                <w:rFonts w:asciiTheme="majorHAnsi" w:hAnsiTheme="majorHAnsi"/>
                <w:b/>
                <w:i/>
                <w:color w:val="FFFFFF" w:themeColor="background1"/>
                <w:sz w:val="19"/>
                <w:szCs w:val="19"/>
                <w:lang w:val="es-ES"/>
              </w:rPr>
              <w:t xml:space="preserve"> </w:t>
            </w:r>
            <w:proofErr w:type="spellStart"/>
            <w:r w:rsidRPr="00E24DBC">
              <w:rPr>
                <w:rFonts w:asciiTheme="majorHAnsi" w:hAnsiTheme="majorHAnsi"/>
                <w:b/>
                <w:i/>
                <w:color w:val="FFFFFF" w:themeColor="background1"/>
                <w:sz w:val="19"/>
                <w:szCs w:val="19"/>
                <w:lang w:val="es-ES"/>
              </w:rPr>
              <w:t>loci</w:t>
            </w:r>
            <w:proofErr w:type="spellEnd"/>
            <w:r w:rsidRPr="00E24DBC">
              <w:rPr>
                <w:rFonts w:asciiTheme="majorHAnsi" w:hAnsiTheme="majorHAnsi"/>
                <w:b/>
                <w:color w:val="FFFFFF" w:themeColor="background1"/>
                <w:sz w:val="19"/>
                <w:szCs w:val="19"/>
                <w:lang w:val="es-ES"/>
              </w:rPr>
              <w:t>:</w:t>
            </w:r>
          </w:p>
        </w:tc>
        <w:tc>
          <w:tcPr>
            <w:tcW w:w="5940" w:type="dxa"/>
            <w:vAlign w:val="center"/>
          </w:tcPr>
          <w:p w:rsidR="00FC36E6" w:rsidRPr="001D5A78" w:rsidRDefault="00FC36E6" w:rsidP="00BB5EF5">
            <w:pPr>
              <w:rPr>
                <w:rFonts w:asciiTheme="majorHAnsi" w:hAnsiTheme="majorHAnsi"/>
                <w:bCs/>
                <w:sz w:val="19"/>
                <w:szCs w:val="19"/>
                <w:lang w:val="es-ES"/>
              </w:rPr>
            </w:pPr>
            <w:r w:rsidRPr="001D5A78">
              <w:rPr>
                <w:rFonts w:asciiTheme="majorHAnsi" w:hAnsiTheme="majorHAnsi"/>
                <w:bCs/>
                <w:sz w:val="19"/>
                <w:szCs w:val="19"/>
                <w:lang w:val="es-ES"/>
              </w:rPr>
              <w:t>S</w:t>
            </w:r>
            <w:r w:rsidR="00BB5EF5" w:rsidRPr="001D5A78">
              <w:rPr>
                <w:rFonts w:asciiTheme="majorHAnsi" w:hAnsiTheme="majorHAnsi"/>
                <w:bCs/>
                <w:sz w:val="19"/>
                <w:szCs w:val="19"/>
                <w:lang w:val="es-ES"/>
              </w:rPr>
              <w:t>í</w:t>
            </w:r>
          </w:p>
        </w:tc>
      </w:tr>
      <w:tr w:rsidR="00FC36E6" w:rsidRPr="001D5A78" w:rsidTr="00E24DBC">
        <w:trPr>
          <w:cantSplit/>
        </w:trPr>
        <w:tc>
          <w:tcPr>
            <w:tcW w:w="3420" w:type="dxa"/>
            <w:tcBorders>
              <w:top w:val="single" w:sz="6" w:space="0" w:color="auto"/>
              <w:bottom w:val="single" w:sz="6" w:space="0" w:color="auto"/>
            </w:tcBorders>
            <w:shd w:val="clear" w:color="auto" w:fill="4A7194"/>
          </w:tcPr>
          <w:p w:rsidR="00FC36E6" w:rsidRPr="00E24DBC" w:rsidRDefault="00FC36E6" w:rsidP="00845574">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 xml:space="preserve">Competencia </w:t>
            </w:r>
            <w:proofErr w:type="spellStart"/>
            <w:r w:rsidRPr="00E24DBC">
              <w:rPr>
                <w:rFonts w:asciiTheme="majorHAnsi" w:hAnsiTheme="majorHAnsi"/>
                <w:b/>
                <w:i/>
                <w:color w:val="FFFFFF" w:themeColor="background1"/>
                <w:sz w:val="19"/>
                <w:szCs w:val="19"/>
                <w:lang w:val="es-ES"/>
              </w:rPr>
              <w:t>ratione</w:t>
            </w:r>
            <w:proofErr w:type="spellEnd"/>
            <w:r w:rsidRPr="00E24DBC">
              <w:rPr>
                <w:rFonts w:asciiTheme="majorHAnsi" w:hAnsiTheme="majorHAnsi"/>
                <w:b/>
                <w:i/>
                <w:color w:val="FFFFFF" w:themeColor="background1"/>
                <w:sz w:val="19"/>
                <w:szCs w:val="19"/>
                <w:lang w:val="es-ES"/>
              </w:rPr>
              <w:t xml:space="preserve"> </w:t>
            </w:r>
            <w:proofErr w:type="spellStart"/>
            <w:r w:rsidRPr="00E24DBC">
              <w:rPr>
                <w:rFonts w:asciiTheme="majorHAnsi" w:hAnsiTheme="majorHAnsi"/>
                <w:b/>
                <w:i/>
                <w:color w:val="FFFFFF" w:themeColor="background1"/>
                <w:sz w:val="19"/>
                <w:szCs w:val="19"/>
                <w:lang w:val="es-ES"/>
              </w:rPr>
              <w:t>temporis</w:t>
            </w:r>
            <w:proofErr w:type="spellEnd"/>
            <w:r w:rsidRPr="00E24DBC">
              <w:rPr>
                <w:rFonts w:asciiTheme="majorHAnsi" w:hAnsiTheme="majorHAnsi"/>
                <w:b/>
                <w:color w:val="FFFFFF" w:themeColor="background1"/>
                <w:sz w:val="19"/>
                <w:szCs w:val="19"/>
                <w:lang w:val="es-ES"/>
              </w:rPr>
              <w:t>:</w:t>
            </w:r>
          </w:p>
        </w:tc>
        <w:tc>
          <w:tcPr>
            <w:tcW w:w="5940" w:type="dxa"/>
            <w:vAlign w:val="center"/>
          </w:tcPr>
          <w:p w:rsidR="00FC36E6" w:rsidRPr="001D5A78" w:rsidRDefault="00FC36E6" w:rsidP="00BB5EF5">
            <w:pPr>
              <w:rPr>
                <w:rFonts w:asciiTheme="majorHAnsi" w:hAnsiTheme="majorHAnsi"/>
                <w:bCs/>
                <w:sz w:val="19"/>
                <w:szCs w:val="19"/>
                <w:lang w:val="es-ES"/>
              </w:rPr>
            </w:pPr>
            <w:r w:rsidRPr="001D5A78">
              <w:rPr>
                <w:rFonts w:asciiTheme="majorHAnsi" w:hAnsiTheme="majorHAnsi"/>
                <w:bCs/>
                <w:sz w:val="19"/>
                <w:szCs w:val="19"/>
                <w:lang w:val="es-ES"/>
              </w:rPr>
              <w:t>S</w:t>
            </w:r>
            <w:r w:rsidR="00BB5EF5" w:rsidRPr="001D5A78">
              <w:rPr>
                <w:rFonts w:asciiTheme="majorHAnsi" w:hAnsiTheme="majorHAnsi"/>
                <w:bCs/>
                <w:sz w:val="19"/>
                <w:szCs w:val="19"/>
                <w:lang w:val="es-ES"/>
              </w:rPr>
              <w:t>í</w:t>
            </w:r>
          </w:p>
        </w:tc>
      </w:tr>
      <w:tr w:rsidR="00FC36E6" w:rsidRPr="009C44E6" w:rsidTr="00E24DBC">
        <w:trPr>
          <w:cantSplit/>
        </w:trPr>
        <w:tc>
          <w:tcPr>
            <w:tcW w:w="3420" w:type="dxa"/>
            <w:tcBorders>
              <w:top w:val="single" w:sz="6" w:space="0" w:color="auto"/>
              <w:bottom w:val="single" w:sz="6" w:space="0" w:color="auto"/>
            </w:tcBorders>
            <w:shd w:val="clear" w:color="auto" w:fill="4A7194"/>
          </w:tcPr>
          <w:p w:rsidR="00FC36E6" w:rsidRPr="00E24DBC" w:rsidRDefault="00FC36E6" w:rsidP="00845574">
            <w:pPr>
              <w:jc w:val="center"/>
              <w:rPr>
                <w:rFonts w:asciiTheme="majorHAnsi" w:hAnsiTheme="majorHAnsi"/>
                <w:b/>
                <w:bCs/>
                <w:color w:val="FFFFFF" w:themeColor="background1"/>
                <w:sz w:val="19"/>
                <w:szCs w:val="19"/>
                <w:lang w:val="es-ES"/>
              </w:rPr>
            </w:pPr>
            <w:r w:rsidRPr="00E24DBC">
              <w:rPr>
                <w:rFonts w:asciiTheme="majorHAnsi" w:hAnsiTheme="majorHAnsi"/>
                <w:b/>
                <w:color w:val="FFFFFF" w:themeColor="background1"/>
                <w:sz w:val="19"/>
                <w:szCs w:val="19"/>
                <w:lang w:val="es-ES"/>
              </w:rPr>
              <w:t xml:space="preserve">Competencia </w:t>
            </w:r>
            <w:proofErr w:type="spellStart"/>
            <w:r w:rsidRPr="00E24DBC">
              <w:rPr>
                <w:rFonts w:asciiTheme="majorHAnsi" w:hAnsiTheme="majorHAnsi"/>
                <w:b/>
                <w:i/>
                <w:color w:val="FFFFFF" w:themeColor="background1"/>
                <w:sz w:val="19"/>
                <w:szCs w:val="19"/>
                <w:lang w:val="es-ES"/>
              </w:rPr>
              <w:t>ratione</w:t>
            </w:r>
            <w:proofErr w:type="spellEnd"/>
            <w:r w:rsidRPr="00E24DBC">
              <w:rPr>
                <w:rFonts w:asciiTheme="majorHAnsi" w:hAnsiTheme="majorHAnsi"/>
                <w:b/>
                <w:i/>
                <w:color w:val="FFFFFF" w:themeColor="background1"/>
                <w:sz w:val="19"/>
                <w:szCs w:val="19"/>
                <w:lang w:val="es-ES"/>
              </w:rPr>
              <w:t xml:space="preserve"> </w:t>
            </w:r>
            <w:proofErr w:type="spellStart"/>
            <w:r w:rsidRPr="00E24DBC">
              <w:rPr>
                <w:rFonts w:asciiTheme="majorHAnsi" w:hAnsiTheme="majorHAnsi"/>
                <w:b/>
                <w:i/>
                <w:color w:val="FFFFFF" w:themeColor="background1"/>
                <w:sz w:val="19"/>
                <w:szCs w:val="19"/>
                <w:lang w:val="es-ES"/>
              </w:rPr>
              <w:t>materiae</w:t>
            </w:r>
            <w:proofErr w:type="spellEnd"/>
            <w:r w:rsidRPr="00E24DBC">
              <w:rPr>
                <w:rFonts w:asciiTheme="majorHAnsi" w:hAnsiTheme="majorHAnsi"/>
                <w:b/>
                <w:color w:val="FFFFFF" w:themeColor="background1"/>
                <w:sz w:val="19"/>
                <w:szCs w:val="19"/>
                <w:lang w:val="es-ES"/>
              </w:rPr>
              <w:t>:</w:t>
            </w:r>
          </w:p>
        </w:tc>
        <w:tc>
          <w:tcPr>
            <w:tcW w:w="5940" w:type="dxa"/>
            <w:vAlign w:val="center"/>
          </w:tcPr>
          <w:p w:rsidR="00FC36E6" w:rsidRPr="001D5A78" w:rsidRDefault="00FC36E6" w:rsidP="00BB5EF5">
            <w:pPr>
              <w:jc w:val="both"/>
              <w:rPr>
                <w:rFonts w:ascii="Cambria" w:hAnsi="Cambria"/>
                <w:bCs/>
                <w:sz w:val="19"/>
                <w:szCs w:val="19"/>
                <w:lang w:val="es-ES"/>
              </w:rPr>
            </w:pPr>
            <w:r w:rsidRPr="001D5A78">
              <w:rPr>
                <w:rFonts w:asciiTheme="majorHAnsi" w:hAnsiTheme="majorHAnsi"/>
                <w:bCs/>
                <w:sz w:val="19"/>
                <w:szCs w:val="19"/>
                <w:lang w:val="es-ES"/>
              </w:rPr>
              <w:t>S</w:t>
            </w:r>
            <w:r w:rsidR="00BB5EF5" w:rsidRPr="001D5A78">
              <w:rPr>
                <w:rFonts w:asciiTheme="majorHAnsi" w:hAnsiTheme="majorHAnsi"/>
                <w:bCs/>
                <w:sz w:val="19"/>
                <w:szCs w:val="19"/>
                <w:lang w:val="es-ES"/>
              </w:rPr>
              <w:t>í</w:t>
            </w:r>
            <w:r w:rsidRPr="001D5A78">
              <w:rPr>
                <w:rFonts w:asciiTheme="majorHAnsi" w:hAnsiTheme="majorHAnsi"/>
                <w:bCs/>
                <w:sz w:val="19"/>
                <w:szCs w:val="19"/>
                <w:lang w:val="es-ES"/>
              </w:rPr>
              <w:t xml:space="preserve">, Convención Americana (instrumento adoptado el 25 de septiembre de 1992) y </w:t>
            </w:r>
            <w:r w:rsidRPr="001D5A78">
              <w:rPr>
                <w:rFonts w:ascii="Cambria" w:hAnsi="Cambria"/>
                <w:bCs/>
                <w:sz w:val="19"/>
                <w:szCs w:val="19"/>
                <w:lang w:val="es-ES"/>
              </w:rPr>
              <w:t>Convención</w:t>
            </w:r>
            <w:r w:rsidRPr="001D5A78">
              <w:rPr>
                <w:rFonts w:asciiTheme="majorHAnsi" w:hAnsiTheme="majorHAnsi"/>
                <w:bCs/>
                <w:sz w:val="19"/>
                <w:szCs w:val="19"/>
                <w:lang w:val="es-ES"/>
              </w:rPr>
              <w:t xml:space="preserve"> </w:t>
            </w:r>
            <w:r w:rsidRPr="001D5A78">
              <w:rPr>
                <w:rFonts w:ascii="Cambria" w:hAnsi="Cambria"/>
                <w:bCs/>
                <w:sz w:val="19"/>
                <w:szCs w:val="19"/>
                <w:lang w:val="es-ES"/>
              </w:rPr>
              <w:t>de Belém do Pará</w:t>
            </w:r>
            <w:r w:rsidRPr="001D5A78">
              <w:rPr>
                <w:rFonts w:asciiTheme="majorHAnsi" w:hAnsiTheme="majorHAnsi"/>
                <w:bCs/>
                <w:sz w:val="19"/>
                <w:szCs w:val="19"/>
                <w:lang w:val="es-ES"/>
              </w:rPr>
              <w:t xml:space="preserve"> (instrumento depositado el 27 de noviembre de 1995)</w:t>
            </w:r>
          </w:p>
        </w:tc>
      </w:tr>
    </w:tbl>
    <w:p w:rsidR="003239B8" w:rsidRPr="001D5A78" w:rsidRDefault="003239B8" w:rsidP="003239B8">
      <w:pPr>
        <w:spacing w:before="240" w:after="240"/>
        <w:ind w:firstLine="720"/>
        <w:jc w:val="both"/>
        <w:rPr>
          <w:rFonts w:asciiTheme="majorHAnsi" w:hAnsiTheme="majorHAnsi"/>
          <w:b/>
          <w:bCs/>
          <w:sz w:val="20"/>
          <w:szCs w:val="20"/>
          <w:lang w:val="es-ES"/>
        </w:rPr>
      </w:pPr>
      <w:r w:rsidRPr="001D5A78">
        <w:rPr>
          <w:rFonts w:asciiTheme="majorHAnsi" w:hAnsiTheme="majorHAnsi"/>
          <w:b/>
          <w:bCs/>
          <w:sz w:val="20"/>
          <w:szCs w:val="20"/>
          <w:lang w:val="es-ES"/>
        </w:rPr>
        <w:t xml:space="preserve">IV. </w:t>
      </w:r>
      <w:r w:rsidRPr="001D5A78">
        <w:rPr>
          <w:rFonts w:asciiTheme="majorHAnsi" w:hAnsiTheme="majorHAnsi"/>
          <w:b/>
          <w:bCs/>
          <w:sz w:val="20"/>
          <w:szCs w:val="20"/>
          <w:lang w:val="es-ES"/>
        </w:rPr>
        <w:tab/>
      </w:r>
      <w:r w:rsidR="00FC36E6" w:rsidRPr="001D5A78">
        <w:rPr>
          <w:rFonts w:asciiTheme="majorHAnsi" w:hAnsiTheme="majorHAnsi"/>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388"/>
        <w:gridCol w:w="5854"/>
      </w:tblGrid>
      <w:tr w:rsidR="00FC36E6" w:rsidRPr="001D5A78" w:rsidTr="00E24DBC">
        <w:trPr>
          <w:cantSplit/>
        </w:trPr>
        <w:tc>
          <w:tcPr>
            <w:tcW w:w="3420" w:type="dxa"/>
            <w:tcBorders>
              <w:top w:val="single" w:sz="4" w:space="0" w:color="auto"/>
              <w:bottom w:val="single" w:sz="6" w:space="0" w:color="auto"/>
            </w:tcBorders>
            <w:shd w:val="clear" w:color="auto" w:fill="4A7194"/>
            <w:vAlign w:val="center"/>
          </w:tcPr>
          <w:p w:rsidR="00FC36E6" w:rsidRPr="00E24DBC" w:rsidRDefault="00FC36E6" w:rsidP="00F9542B">
            <w:pPr>
              <w:jc w:val="center"/>
              <w:rPr>
                <w:rFonts w:ascii="Cambria" w:hAnsi="Cambria"/>
                <w:b/>
                <w:bCs/>
                <w:color w:val="FFFFFF" w:themeColor="background1"/>
                <w:sz w:val="20"/>
                <w:szCs w:val="20"/>
                <w:lang w:val="es-ES"/>
              </w:rPr>
            </w:pPr>
            <w:r w:rsidRPr="00E24DBC">
              <w:rPr>
                <w:rFonts w:ascii="Cambria" w:hAnsi="Cambria"/>
                <w:b/>
                <w:bCs/>
                <w:color w:val="FFFFFF" w:themeColor="background1"/>
                <w:sz w:val="20"/>
                <w:szCs w:val="20"/>
                <w:lang w:val="es-ES"/>
              </w:rPr>
              <w:t>Duplicación de procedimientos</w:t>
            </w:r>
          </w:p>
          <w:p w:rsidR="00FC36E6" w:rsidRPr="00E24DBC" w:rsidRDefault="00FC36E6" w:rsidP="00845574">
            <w:pPr>
              <w:jc w:val="center"/>
              <w:rPr>
                <w:rFonts w:ascii="Cambria" w:hAnsi="Cambria"/>
                <w:b/>
                <w:bCs/>
                <w:color w:val="FFFFFF" w:themeColor="background1"/>
                <w:sz w:val="19"/>
                <w:szCs w:val="19"/>
                <w:lang w:val="es-ES"/>
              </w:rPr>
            </w:pPr>
            <w:r w:rsidRPr="00E24DBC">
              <w:rPr>
                <w:rFonts w:ascii="Cambria" w:hAnsi="Cambria"/>
                <w:b/>
                <w:bCs/>
                <w:color w:val="FFFFFF" w:themeColor="background1"/>
                <w:sz w:val="20"/>
                <w:szCs w:val="20"/>
                <w:lang w:val="es-ES"/>
              </w:rPr>
              <w:t>y cosa juzgada internacional:</w:t>
            </w:r>
          </w:p>
        </w:tc>
        <w:tc>
          <w:tcPr>
            <w:tcW w:w="5940" w:type="dxa"/>
            <w:vAlign w:val="center"/>
          </w:tcPr>
          <w:p w:rsidR="00FC36E6" w:rsidRPr="001D5A78" w:rsidRDefault="00FC36E6" w:rsidP="00BB5EF5">
            <w:pPr>
              <w:jc w:val="both"/>
              <w:rPr>
                <w:rFonts w:ascii="Cambria" w:hAnsi="Cambria"/>
                <w:bCs/>
                <w:sz w:val="19"/>
                <w:szCs w:val="19"/>
                <w:lang w:val="es-ES"/>
              </w:rPr>
            </w:pPr>
            <w:r w:rsidRPr="001D5A78">
              <w:rPr>
                <w:rFonts w:ascii="Cambria" w:hAnsi="Cambria"/>
                <w:bCs/>
                <w:sz w:val="19"/>
                <w:szCs w:val="19"/>
                <w:lang w:val="es-ES"/>
              </w:rPr>
              <w:t>N</w:t>
            </w:r>
            <w:r w:rsidRPr="001D5A78">
              <w:rPr>
                <w:rFonts w:asciiTheme="majorHAnsi" w:hAnsiTheme="majorHAnsi"/>
                <w:bCs/>
                <w:sz w:val="19"/>
                <w:szCs w:val="19"/>
                <w:lang w:val="es-ES"/>
              </w:rPr>
              <w:t>o</w:t>
            </w:r>
          </w:p>
        </w:tc>
      </w:tr>
      <w:tr w:rsidR="00FC36E6" w:rsidRPr="009C44E6" w:rsidTr="00E24DBC">
        <w:trPr>
          <w:cantSplit/>
        </w:trPr>
        <w:tc>
          <w:tcPr>
            <w:tcW w:w="3420" w:type="dxa"/>
            <w:tcBorders>
              <w:top w:val="single" w:sz="4" w:space="0" w:color="auto"/>
              <w:bottom w:val="single" w:sz="6" w:space="0" w:color="auto"/>
            </w:tcBorders>
            <w:shd w:val="clear" w:color="auto" w:fill="4A7194"/>
            <w:vAlign w:val="center"/>
          </w:tcPr>
          <w:p w:rsidR="00FC36E6" w:rsidRPr="00E24DBC" w:rsidRDefault="00FC36E6" w:rsidP="00D21316">
            <w:pPr>
              <w:jc w:val="center"/>
              <w:rPr>
                <w:rFonts w:ascii="Cambria" w:hAnsi="Cambria"/>
                <w:b/>
                <w:bCs/>
                <w:i/>
                <w:color w:val="FFFFFF" w:themeColor="background1"/>
                <w:sz w:val="19"/>
                <w:szCs w:val="19"/>
                <w:lang w:val="es-ES"/>
              </w:rPr>
            </w:pPr>
            <w:r w:rsidRPr="00E24DBC">
              <w:rPr>
                <w:rFonts w:ascii="Cambria" w:hAnsi="Cambria"/>
                <w:b/>
                <w:bCs/>
                <w:color w:val="FFFFFF" w:themeColor="background1"/>
                <w:sz w:val="20"/>
                <w:szCs w:val="20"/>
                <w:lang w:val="es-ES"/>
              </w:rPr>
              <w:t>Derechos declarados admitidos:</w:t>
            </w:r>
          </w:p>
        </w:tc>
        <w:tc>
          <w:tcPr>
            <w:tcW w:w="5940" w:type="dxa"/>
            <w:vAlign w:val="center"/>
          </w:tcPr>
          <w:p w:rsidR="00FC36E6" w:rsidRPr="001D5A78" w:rsidRDefault="00FC36E6" w:rsidP="00BB5EF5">
            <w:pPr>
              <w:jc w:val="both"/>
              <w:rPr>
                <w:rFonts w:ascii="Cambria" w:hAnsi="Cambria"/>
                <w:bCs/>
                <w:sz w:val="19"/>
                <w:szCs w:val="19"/>
                <w:lang w:val="es-ES"/>
              </w:rPr>
            </w:pPr>
            <w:r w:rsidRPr="001D5A78">
              <w:rPr>
                <w:rFonts w:ascii="Cambria" w:hAnsi="Cambria"/>
                <w:bCs/>
                <w:sz w:val="19"/>
                <w:szCs w:val="19"/>
                <w:lang w:val="es-ES"/>
              </w:rPr>
              <w:t xml:space="preserve">Artículos 4 (derecho a la vida), 5 (derecho a la integridad personal), 7 </w:t>
            </w:r>
            <w:r w:rsidR="00BB5EF5" w:rsidRPr="001D5A78">
              <w:rPr>
                <w:rFonts w:ascii="Cambria" w:hAnsi="Cambria"/>
                <w:bCs/>
                <w:sz w:val="19"/>
                <w:szCs w:val="19"/>
                <w:lang w:val="es-ES"/>
              </w:rPr>
              <w:t>(derecho a la libertad personal)</w:t>
            </w:r>
            <w:r w:rsidRPr="001D5A78">
              <w:rPr>
                <w:rFonts w:ascii="Cambria" w:hAnsi="Cambria"/>
                <w:bCs/>
                <w:sz w:val="19"/>
                <w:szCs w:val="19"/>
                <w:lang w:val="es-ES"/>
              </w:rPr>
              <w:t>, 8 (garantías judiciales), 11 (</w:t>
            </w:r>
            <w:r w:rsidR="00BB5EF5" w:rsidRPr="001D5A78">
              <w:rPr>
                <w:rFonts w:ascii="Cambria" w:hAnsi="Cambria"/>
                <w:bCs/>
                <w:sz w:val="19"/>
                <w:szCs w:val="19"/>
                <w:lang w:val="es-ES"/>
              </w:rPr>
              <w:t>protección de la honra y de la dignidad</w:t>
            </w:r>
            <w:r w:rsidRPr="001D5A78">
              <w:rPr>
                <w:rFonts w:ascii="Cambria" w:hAnsi="Cambria"/>
                <w:bCs/>
                <w:sz w:val="19"/>
                <w:szCs w:val="19"/>
                <w:lang w:val="es-ES"/>
              </w:rPr>
              <w:t xml:space="preserve">) </w:t>
            </w:r>
            <w:r w:rsidR="00BB5EF5" w:rsidRPr="001D5A78">
              <w:rPr>
                <w:rFonts w:ascii="Cambria" w:hAnsi="Cambria"/>
                <w:bCs/>
                <w:sz w:val="19"/>
                <w:szCs w:val="19"/>
                <w:lang w:val="es-ES"/>
              </w:rPr>
              <w:t>y</w:t>
            </w:r>
            <w:r w:rsidRPr="001D5A78">
              <w:rPr>
                <w:rFonts w:ascii="Cambria" w:hAnsi="Cambria"/>
                <w:bCs/>
                <w:sz w:val="19"/>
                <w:szCs w:val="19"/>
                <w:lang w:val="es-ES"/>
              </w:rPr>
              <w:t xml:space="preserve"> 25 (</w:t>
            </w:r>
            <w:r w:rsidR="00BB5EF5" w:rsidRPr="001D5A78">
              <w:rPr>
                <w:rFonts w:ascii="Cambria" w:hAnsi="Cambria"/>
                <w:bCs/>
                <w:sz w:val="19"/>
                <w:szCs w:val="19"/>
                <w:lang w:val="es-ES"/>
              </w:rPr>
              <w:t>protección</w:t>
            </w:r>
            <w:r w:rsidRPr="001D5A78">
              <w:rPr>
                <w:rFonts w:ascii="Cambria" w:hAnsi="Cambria"/>
                <w:bCs/>
                <w:sz w:val="19"/>
                <w:szCs w:val="19"/>
                <w:lang w:val="es-ES"/>
              </w:rPr>
              <w:t xml:space="preserve"> judicial) de la Convención Americana, en relación con el artículo 1.1 (obligación de respetar los derechos), y artículo 7 de la Convención</w:t>
            </w:r>
            <w:r w:rsidRPr="001D5A78">
              <w:rPr>
                <w:rFonts w:asciiTheme="majorHAnsi" w:hAnsiTheme="majorHAnsi"/>
                <w:bCs/>
                <w:sz w:val="19"/>
                <w:szCs w:val="19"/>
                <w:lang w:val="es-ES"/>
              </w:rPr>
              <w:t xml:space="preserve"> </w:t>
            </w:r>
            <w:r w:rsidRPr="001D5A78">
              <w:rPr>
                <w:rFonts w:ascii="Cambria" w:hAnsi="Cambria"/>
                <w:bCs/>
                <w:sz w:val="19"/>
                <w:szCs w:val="19"/>
                <w:lang w:val="es-ES"/>
              </w:rPr>
              <w:t>de Belém do Pará</w:t>
            </w:r>
          </w:p>
        </w:tc>
      </w:tr>
      <w:tr w:rsidR="00FC36E6" w:rsidRPr="009C44E6" w:rsidTr="00E24DBC">
        <w:trPr>
          <w:cantSplit/>
        </w:trPr>
        <w:tc>
          <w:tcPr>
            <w:tcW w:w="3420" w:type="dxa"/>
            <w:tcBorders>
              <w:top w:val="single" w:sz="6" w:space="0" w:color="auto"/>
              <w:bottom w:val="single" w:sz="6" w:space="0" w:color="auto"/>
            </w:tcBorders>
            <w:shd w:val="clear" w:color="auto" w:fill="4A7194"/>
          </w:tcPr>
          <w:p w:rsidR="00FC36E6" w:rsidRPr="00E24DBC" w:rsidRDefault="00FC36E6" w:rsidP="00D21316">
            <w:pPr>
              <w:jc w:val="center"/>
              <w:rPr>
                <w:rFonts w:ascii="Cambria" w:hAnsi="Cambria"/>
                <w:b/>
                <w:bCs/>
                <w:color w:val="FFFFFF" w:themeColor="background1"/>
                <w:sz w:val="19"/>
                <w:szCs w:val="19"/>
                <w:lang w:val="es-ES"/>
              </w:rPr>
            </w:pPr>
            <w:r w:rsidRPr="00E24DBC">
              <w:rPr>
                <w:rFonts w:ascii="Cambria" w:hAnsi="Cambria"/>
                <w:b/>
                <w:color w:val="FFFFFF" w:themeColor="background1"/>
                <w:sz w:val="20"/>
                <w:szCs w:val="20"/>
                <w:lang w:val="es-ES"/>
              </w:rPr>
              <w:t>Agotamiento de los recursos internos o aplicabilidad de una excepción a la regla:</w:t>
            </w:r>
          </w:p>
        </w:tc>
        <w:tc>
          <w:tcPr>
            <w:tcW w:w="5940" w:type="dxa"/>
            <w:vAlign w:val="center"/>
          </w:tcPr>
          <w:p w:rsidR="00FC36E6" w:rsidRPr="001D5A78" w:rsidRDefault="00FC36E6" w:rsidP="00BB5EF5">
            <w:pPr>
              <w:rPr>
                <w:rFonts w:ascii="Cambria" w:hAnsi="Cambria"/>
                <w:bCs/>
                <w:sz w:val="19"/>
                <w:szCs w:val="19"/>
                <w:lang w:val="es-ES"/>
              </w:rPr>
            </w:pPr>
            <w:r w:rsidRPr="001D5A78">
              <w:rPr>
                <w:rFonts w:ascii="Cambria" w:hAnsi="Cambria"/>
                <w:bCs/>
                <w:sz w:val="19"/>
                <w:szCs w:val="19"/>
                <w:lang w:val="es-ES"/>
              </w:rPr>
              <w:t>S</w:t>
            </w:r>
            <w:r w:rsidR="00BB5EF5" w:rsidRPr="001D5A78">
              <w:rPr>
                <w:rFonts w:ascii="Cambria" w:hAnsi="Cambria"/>
                <w:bCs/>
                <w:sz w:val="19"/>
                <w:szCs w:val="19"/>
                <w:lang w:val="es-ES"/>
              </w:rPr>
              <w:t>í</w:t>
            </w:r>
            <w:r w:rsidRPr="001D5A78">
              <w:rPr>
                <w:rFonts w:ascii="Cambria" w:hAnsi="Cambria"/>
                <w:bCs/>
                <w:sz w:val="19"/>
                <w:szCs w:val="19"/>
                <w:lang w:val="es-ES"/>
              </w:rPr>
              <w:t xml:space="preserve">, </w:t>
            </w:r>
            <w:r w:rsidR="00BB5EF5" w:rsidRPr="001D5A78">
              <w:rPr>
                <w:rFonts w:ascii="Cambria" w:hAnsi="Cambria"/>
                <w:bCs/>
                <w:sz w:val="19"/>
                <w:szCs w:val="19"/>
                <w:lang w:val="es-ES"/>
              </w:rPr>
              <w:t>en lo que respecta a la sección</w:t>
            </w:r>
            <w:r w:rsidRPr="001D5A78">
              <w:rPr>
                <w:rFonts w:asciiTheme="majorHAnsi" w:hAnsiTheme="majorHAnsi"/>
                <w:bCs/>
                <w:sz w:val="19"/>
                <w:szCs w:val="19"/>
                <w:lang w:val="es-ES"/>
              </w:rPr>
              <w:t xml:space="preserve"> VI</w:t>
            </w:r>
            <w:r w:rsidR="00BB5EF5" w:rsidRPr="001D5A78">
              <w:rPr>
                <w:rFonts w:asciiTheme="majorHAnsi" w:hAnsiTheme="majorHAnsi"/>
                <w:bCs/>
                <w:sz w:val="19"/>
                <w:szCs w:val="19"/>
                <w:lang w:val="es-ES"/>
              </w:rPr>
              <w:t>.</w:t>
            </w:r>
          </w:p>
        </w:tc>
      </w:tr>
      <w:tr w:rsidR="00FC36E6" w:rsidRPr="009C44E6" w:rsidTr="00E24DBC">
        <w:trPr>
          <w:cantSplit/>
        </w:trPr>
        <w:tc>
          <w:tcPr>
            <w:tcW w:w="3420" w:type="dxa"/>
            <w:tcBorders>
              <w:top w:val="single" w:sz="6" w:space="0" w:color="auto"/>
              <w:bottom w:val="single" w:sz="6" w:space="0" w:color="auto"/>
            </w:tcBorders>
            <w:shd w:val="clear" w:color="auto" w:fill="4A7194"/>
            <w:vAlign w:val="center"/>
          </w:tcPr>
          <w:p w:rsidR="00FC36E6" w:rsidRPr="00E24DBC" w:rsidRDefault="00FC36E6" w:rsidP="00845574">
            <w:pPr>
              <w:jc w:val="center"/>
              <w:rPr>
                <w:rFonts w:ascii="Cambria" w:hAnsi="Cambria"/>
                <w:b/>
                <w:bCs/>
                <w:color w:val="FFFFFF" w:themeColor="background1"/>
                <w:sz w:val="19"/>
                <w:szCs w:val="19"/>
                <w:lang w:val="es-ES"/>
              </w:rPr>
            </w:pPr>
            <w:r w:rsidRPr="00E24DBC">
              <w:rPr>
                <w:rFonts w:ascii="Cambria" w:hAnsi="Cambria"/>
                <w:b/>
                <w:bCs/>
                <w:color w:val="FFFFFF" w:themeColor="background1"/>
                <w:sz w:val="20"/>
                <w:szCs w:val="20"/>
                <w:lang w:val="es-ES"/>
              </w:rPr>
              <w:t>Presentación dentro del plazo:</w:t>
            </w:r>
          </w:p>
        </w:tc>
        <w:tc>
          <w:tcPr>
            <w:tcW w:w="5940" w:type="dxa"/>
            <w:vAlign w:val="center"/>
          </w:tcPr>
          <w:p w:rsidR="00FC36E6" w:rsidRPr="001D5A78" w:rsidRDefault="00FC36E6" w:rsidP="00BB5EF5">
            <w:pPr>
              <w:rPr>
                <w:bCs/>
                <w:sz w:val="19"/>
                <w:szCs w:val="19"/>
                <w:lang w:val="es-ES"/>
              </w:rPr>
            </w:pPr>
            <w:r w:rsidRPr="001D5A78">
              <w:rPr>
                <w:rFonts w:ascii="Cambria" w:hAnsi="Cambria"/>
                <w:bCs/>
                <w:sz w:val="19"/>
                <w:szCs w:val="19"/>
                <w:lang w:val="es-ES"/>
              </w:rPr>
              <w:t>S</w:t>
            </w:r>
            <w:r w:rsidR="00BB5EF5" w:rsidRPr="001D5A78">
              <w:rPr>
                <w:rFonts w:ascii="Cambria" w:hAnsi="Cambria"/>
                <w:bCs/>
                <w:sz w:val="19"/>
                <w:szCs w:val="19"/>
                <w:lang w:val="es-ES"/>
              </w:rPr>
              <w:t>í</w:t>
            </w:r>
            <w:r w:rsidRPr="001D5A78">
              <w:rPr>
                <w:rFonts w:ascii="Cambria" w:hAnsi="Cambria"/>
                <w:bCs/>
                <w:sz w:val="19"/>
                <w:szCs w:val="19"/>
                <w:lang w:val="es-ES"/>
              </w:rPr>
              <w:t xml:space="preserve">, </w:t>
            </w:r>
            <w:r w:rsidR="00BB5EF5" w:rsidRPr="001D5A78">
              <w:rPr>
                <w:rFonts w:ascii="Cambria" w:hAnsi="Cambria"/>
                <w:bCs/>
                <w:sz w:val="19"/>
                <w:szCs w:val="19"/>
                <w:lang w:val="es-ES"/>
              </w:rPr>
              <w:t>en lo que respecta a la sección</w:t>
            </w:r>
            <w:r w:rsidRPr="001D5A78">
              <w:rPr>
                <w:rFonts w:asciiTheme="majorHAnsi" w:hAnsiTheme="majorHAnsi"/>
                <w:bCs/>
                <w:sz w:val="19"/>
                <w:szCs w:val="19"/>
                <w:lang w:val="es-ES"/>
              </w:rPr>
              <w:t xml:space="preserve"> VI</w:t>
            </w:r>
            <w:r w:rsidR="001D5A78">
              <w:rPr>
                <w:rFonts w:asciiTheme="majorHAnsi" w:hAnsiTheme="majorHAnsi"/>
                <w:bCs/>
                <w:sz w:val="19"/>
                <w:szCs w:val="19"/>
                <w:lang w:val="es-ES"/>
              </w:rPr>
              <w:t>.</w:t>
            </w:r>
          </w:p>
        </w:tc>
      </w:tr>
    </w:tbl>
    <w:p w:rsidR="003239B8" w:rsidRPr="001D5A78" w:rsidRDefault="00223A29" w:rsidP="003239B8">
      <w:pPr>
        <w:spacing w:before="240" w:after="240"/>
        <w:ind w:firstLine="720"/>
        <w:jc w:val="both"/>
        <w:rPr>
          <w:rFonts w:asciiTheme="majorHAnsi" w:hAnsiTheme="majorHAnsi"/>
          <w:b/>
          <w:sz w:val="20"/>
          <w:szCs w:val="20"/>
          <w:lang w:val="es-ES"/>
        </w:rPr>
      </w:pPr>
      <w:r w:rsidRPr="001D5A78">
        <w:rPr>
          <w:rFonts w:asciiTheme="majorHAnsi" w:hAnsiTheme="majorHAnsi"/>
          <w:b/>
          <w:sz w:val="20"/>
          <w:szCs w:val="20"/>
          <w:lang w:val="es-ES"/>
        </w:rPr>
        <w:lastRenderedPageBreak/>
        <w:t xml:space="preserve">V. </w:t>
      </w:r>
      <w:r w:rsidRPr="001D5A78">
        <w:rPr>
          <w:rFonts w:asciiTheme="majorHAnsi" w:hAnsiTheme="majorHAnsi"/>
          <w:b/>
          <w:sz w:val="20"/>
          <w:szCs w:val="20"/>
          <w:lang w:val="es-ES"/>
        </w:rPr>
        <w:tab/>
      </w:r>
      <w:r w:rsidR="004C2D5A" w:rsidRPr="001D5A78">
        <w:rPr>
          <w:rFonts w:asciiTheme="majorHAnsi" w:hAnsiTheme="majorHAnsi"/>
          <w:b/>
          <w:sz w:val="20"/>
          <w:szCs w:val="20"/>
          <w:lang w:val="es-ES"/>
        </w:rPr>
        <w:t>HECHOS</w:t>
      </w:r>
      <w:r w:rsidR="003239B8" w:rsidRPr="001D5A78">
        <w:rPr>
          <w:rFonts w:asciiTheme="majorHAnsi" w:hAnsiTheme="majorHAnsi"/>
          <w:b/>
          <w:sz w:val="20"/>
          <w:szCs w:val="20"/>
          <w:lang w:val="es-ES"/>
        </w:rPr>
        <w:t xml:space="preserve"> ALEGADOS </w:t>
      </w:r>
    </w:p>
    <w:p w:rsidR="00487A47" w:rsidRPr="001D5A78" w:rsidRDefault="00FC36E6"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5A78">
        <w:rPr>
          <w:rFonts w:asciiTheme="majorHAnsi" w:hAnsiTheme="majorHAnsi"/>
          <w:sz w:val="20"/>
          <w:szCs w:val="20"/>
          <w:lang w:val="es-ES"/>
        </w:rPr>
        <w:t>La parte peticionaria</w:t>
      </w:r>
      <w:r w:rsidR="00C233F5" w:rsidRPr="001D5A78">
        <w:rPr>
          <w:rFonts w:asciiTheme="majorHAnsi" w:hAnsiTheme="majorHAnsi"/>
          <w:sz w:val="20"/>
          <w:szCs w:val="20"/>
          <w:lang w:val="es-ES"/>
        </w:rPr>
        <w:t xml:space="preserve"> alega que </w:t>
      </w:r>
      <w:r w:rsidRPr="001D5A78">
        <w:rPr>
          <w:rFonts w:asciiTheme="majorHAnsi" w:hAnsiTheme="majorHAnsi"/>
          <w:sz w:val="20"/>
          <w:szCs w:val="20"/>
          <w:lang w:val="es-ES"/>
        </w:rPr>
        <w:t>el Estado brasileño</w:t>
      </w:r>
      <w:r w:rsidR="00C233F5" w:rsidRPr="001D5A78">
        <w:rPr>
          <w:rFonts w:asciiTheme="majorHAnsi" w:hAnsiTheme="majorHAnsi"/>
          <w:sz w:val="20"/>
          <w:szCs w:val="20"/>
          <w:lang w:val="es-ES"/>
        </w:rPr>
        <w:t xml:space="preserve"> </w:t>
      </w:r>
      <w:r w:rsidR="004C2D5A" w:rsidRPr="001D5A78">
        <w:rPr>
          <w:rFonts w:asciiTheme="majorHAnsi" w:hAnsiTheme="majorHAnsi"/>
          <w:sz w:val="20"/>
          <w:szCs w:val="20"/>
          <w:lang w:val="es-ES"/>
        </w:rPr>
        <w:t>es responsable de l</w:t>
      </w:r>
      <w:r w:rsidR="00C233F5" w:rsidRPr="001D5A78">
        <w:rPr>
          <w:rFonts w:asciiTheme="majorHAnsi" w:hAnsiTheme="majorHAnsi"/>
          <w:sz w:val="20"/>
          <w:szCs w:val="20"/>
          <w:lang w:val="es-ES"/>
        </w:rPr>
        <w:t>a viola</w:t>
      </w:r>
      <w:r w:rsidR="004C2D5A" w:rsidRPr="001D5A78">
        <w:rPr>
          <w:rFonts w:asciiTheme="majorHAnsi" w:hAnsiTheme="majorHAnsi"/>
          <w:sz w:val="20"/>
          <w:szCs w:val="20"/>
          <w:lang w:val="es-ES"/>
        </w:rPr>
        <w:t>ción del</w:t>
      </w:r>
      <w:r w:rsidR="00C233F5" w:rsidRPr="001D5A78">
        <w:rPr>
          <w:rFonts w:asciiTheme="majorHAnsi" w:hAnsiTheme="majorHAnsi"/>
          <w:sz w:val="20"/>
          <w:szCs w:val="20"/>
          <w:lang w:val="es-ES"/>
        </w:rPr>
        <w:t xml:space="preserve"> d</w:t>
      </w:r>
      <w:r w:rsidR="004C2D5A" w:rsidRPr="001D5A78">
        <w:rPr>
          <w:rFonts w:asciiTheme="majorHAnsi" w:hAnsiTheme="majorHAnsi"/>
          <w:sz w:val="20"/>
          <w:szCs w:val="20"/>
          <w:lang w:val="es-ES"/>
        </w:rPr>
        <w:t xml:space="preserve">erecho a la </w:t>
      </w:r>
      <w:r w:rsidR="00C233F5" w:rsidRPr="001D5A78">
        <w:rPr>
          <w:rFonts w:asciiTheme="majorHAnsi" w:hAnsiTheme="majorHAnsi"/>
          <w:sz w:val="20"/>
          <w:szCs w:val="20"/>
          <w:lang w:val="es-ES"/>
        </w:rPr>
        <w:t xml:space="preserve">vida, </w:t>
      </w:r>
      <w:r w:rsidR="00111ED2" w:rsidRPr="001D5A78">
        <w:rPr>
          <w:rFonts w:asciiTheme="majorHAnsi" w:hAnsiTheme="majorHAnsi"/>
          <w:sz w:val="20"/>
          <w:szCs w:val="20"/>
          <w:lang w:val="es-ES"/>
        </w:rPr>
        <w:t xml:space="preserve">a las </w:t>
      </w:r>
      <w:r w:rsidR="00694A25" w:rsidRPr="001D5A78">
        <w:rPr>
          <w:rFonts w:asciiTheme="majorHAnsi" w:hAnsiTheme="majorHAnsi"/>
          <w:sz w:val="20"/>
          <w:szCs w:val="20"/>
          <w:lang w:val="es-ES"/>
        </w:rPr>
        <w:t>garantías judiciales</w:t>
      </w:r>
      <w:r w:rsidR="00C233F5"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 xml:space="preserve">y a la </w:t>
      </w:r>
      <w:r w:rsidR="00BB5EF5" w:rsidRPr="001D5A78">
        <w:rPr>
          <w:rFonts w:asciiTheme="majorHAnsi" w:hAnsiTheme="majorHAnsi"/>
          <w:sz w:val="20"/>
          <w:szCs w:val="20"/>
          <w:lang w:val="es-ES"/>
        </w:rPr>
        <w:t>protección</w:t>
      </w:r>
      <w:r w:rsidR="00C233F5" w:rsidRPr="001D5A78">
        <w:rPr>
          <w:rFonts w:asciiTheme="majorHAnsi" w:hAnsiTheme="majorHAnsi"/>
          <w:sz w:val="20"/>
          <w:szCs w:val="20"/>
          <w:lang w:val="es-ES"/>
        </w:rPr>
        <w:t xml:space="preserve"> judicial de </w:t>
      </w:r>
      <w:proofErr w:type="spellStart"/>
      <w:r w:rsidR="00C233F5" w:rsidRPr="001D5A78">
        <w:rPr>
          <w:rFonts w:asciiTheme="majorHAnsi" w:hAnsiTheme="majorHAnsi"/>
          <w:sz w:val="20"/>
          <w:szCs w:val="20"/>
          <w:lang w:val="es-ES"/>
        </w:rPr>
        <w:t>Margareth</w:t>
      </w:r>
      <w:proofErr w:type="spellEnd"/>
      <w:r w:rsidR="00C233F5" w:rsidRPr="001D5A78">
        <w:rPr>
          <w:rFonts w:asciiTheme="majorHAnsi" w:hAnsiTheme="majorHAnsi"/>
          <w:sz w:val="20"/>
          <w:szCs w:val="20"/>
          <w:lang w:val="es-ES"/>
        </w:rPr>
        <w:t xml:space="preserve"> </w:t>
      </w:r>
      <w:proofErr w:type="spellStart"/>
      <w:r w:rsidR="00C233F5" w:rsidRPr="001D5A78">
        <w:rPr>
          <w:rFonts w:asciiTheme="majorHAnsi" w:hAnsiTheme="majorHAnsi"/>
          <w:sz w:val="20"/>
          <w:szCs w:val="20"/>
          <w:lang w:val="es-ES"/>
        </w:rPr>
        <w:t>Figueiredo</w:t>
      </w:r>
      <w:proofErr w:type="spellEnd"/>
      <w:r w:rsidR="00C233F5" w:rsidRPr="001D5A78">
        <w:rPr>
          <w:rFonts w:asciiTheme="majorHAnsi" w:hAnsiTheme="majorHAnsi"/>
          <w:sz w:val="20"/>
          <w:szCs w:val="20"/>
          <w:lang w:val="es-ES"/>
        </w:rPr>
        <w:t xml:space="preserve"> Alves (</w:t>
      </w:r>
      <w:r w:rsidR="00111ED2" w:rsidRPr="001D5A78">
        <w:rPr>
          <w:rFonts w:asciiTheme="majorHAnsi" w:hAnsiTheme="majorHAnsi"/>
          <w:sz w:val="20"/>
          <w:szCs w:val="20"/>
          <w:lang w:val="es-ES"/>
        </w:rPr>
        <w:t>en adelante</w:t>
      </w:r>
      <w:r w:rsidR="00C233F5"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la presunta víctima</w:t>
      </w:r>
      <w:r w:rsidR="00C233F5" w:rsidRPr="001D5A78">
        <w:rPr>
          <w:rFonts w:asciiTheme="majorHAnsi" w:hAnsiTheme="majorHAnsi"/>
          <w:sz w:val="20"/>
          <w:szCs w:val="20"/>
          <w:lang w:val="es-ES"/>
        </w:rPr>
        <w:t>”)</w:t>
      </w:r>
      <w:r w:rsidR="00616327">
        <w:rPr>
          <w:rFonts w:asciiTheme="majorHAnsi" w:hAnsiTheme="majorHAnsi"/>
          <w:sz w:val="20"/>
          <w:szCs w:val="20"/>
          <w:lang w:val="es-ES"/>
        </w:rPr>
        <w:t xml:space="preserve"> </w:t>
      </w:r>
      <w:r w:rsidR="00D8123A">
        <w:rPr>
          <w:rFonts w:asciiTheme="majorHAnsi" w:hAnsiTheme="majorHAnsi"/>
          <w:sz w:val="20"/>
          <w:szCs w:val="20"/>
          <w:lang w:val="es-ES"/>
        </w:rPr>
        <w:t xml:space="preserve">como consecuencia de </w:t>
      </w:r>
      <w:r w:rsidR="00DE04DB">
        <w:rPr>
          <w:rFonts w:asciiTheme="majorHAnsi" w:hAnsiTheme="majorHAnsi"/>
          <w:sz w:val="20"/>
          <w:szCs w:val="20"/>
          <w:lang w:val="es-ES"/>
        </w:rPr>
        <w:t xml:space="preserve">sus omisiones en relación con las </w:t>
      </w:r>
      <w:r w:rsidR="00C233F5" w:rsidRPr="001D5A78">
        <w:rPr>
          <w:rFonts w:asciiTheme="majorHAnsi" w:hAnsiTheme="majorHAnsi"/>
          <w:sz w:val="20"/>
          <w:szCs w:val="20"/>
          <w:lang w:val="es-ES"/>
        </w:rPr>
        <w:t xml:space="preserve">denuncias de </w:t>
      </w:r>
      <w:r w:rsidR="00111ED2" w:rsidRPr="001D5A78">
        <w:rPr>
          <w:rFonts w:asciiTheme="majorHAnsi" w:hAnsiTheme="majorHAnsi"/>
          <w:sz w:val="20"/>
          <w:szCs w:val="20"/>
          <w:lang w:val="es-ES"/>
        </w:rPr>
        <w:t>violencia</w:t>
      </w:r>
      <w:r w:rsidR="00C233F5" w:rsidRPr="001D5A78">
        <w:rPr>
          <w:rFonts w:asciiTheme="majorHAnsi" w:hAnsiTheme="majorHAnsi"/>
          <w:sz w:val="20"/>
          <w:szCs w:val="20"/>
          <w:lang w:val="es-ES"/>
        </w:rPr>
        <w:t xml:space="preserve"> doméstica s</w:t>
      </w:r>
      <w:r w:rsidR="00DE04DB">
        <w:rPr>
          <w:rFonts w:asciiTheme="majorHAnsi" w:hAnsiTheme="majorHAnsi"/>
          <w:sz w:val="20"/>
          <w:szCs w:val="20"/>
          <w:lang w:val="es-ES"/>
        </w:rPr>
        <w:t>u</w:t>
      </w:r>
      <w:r w:rsidR="00C233F5" w:rsidRPr="001D5A78">
        <w:rPr>
          <w:rFonts w:asciiTheme="majorHAnsi" w:hAnsiTheme="majorHAnsi"/>
          <w:sz w:val="20"/>
          <w:szCs w:val="20"/>
          <w:lang w:val="es-ES"/>
        </w:rPr>
        <w:t>frida por e</w:t>
      </w:r>
      <w:r w:rsidR="00DE04DB">
        <w:rPr>
          <w:rFonts w:asciiTheme="majorHAnsi" w:hAnsiTheme="majorHAnsi"/>
          <w:sz w:val="20"/>
          <w:szCs w:val="20"/>
          <w:lang w:val="es-ES"/>
        </w:rPr>
        <w:t>l</w:t>
      </w:r>
      <w:r w:rsidR="00C233F5" w:rsidRPr="001D5A78">
        <w:rPr>
          <w:rFonts w:asciiTheme="majorHAnsi" w:hAnsiTheme="majorHAnsi"/>
          <w:sz w:val="20"/>
          <w:szCs w:val="20"/>
          <w:lang w:val="es-ES"/>
        </w:rPr>
        <w:t xml:space="preserve">la, que </w:t>
      </w:r>
      <w:r w:rsidR="00DE04DB" w:rsidRPr="001D5A78">
        <w:rPr>
          <w:rFonts w:asciiTheme="majorHAnsi" w:hAnsiTheme="majorHAnsi"/>
          <w:sz w:val="20"/>
          <w:szCs w:val="20"/>
          <w:lang w:val="es-ES"/>
        </w:rPr>
        <w:t>culmin</w:t>
      </w:r>
      <w:r w:rsidR="00D8123A">
        <w:rPr>
          <w:rFonts w:asciiTheme="majorHAnsi" w:hAnsiTheme="majorHAnsi"/>
          <w:sz w:val="20"/>
          <w:szCs w:val="20"/>
          <w:lang w:val="es-ES"/>
        </w:rPr>
        <w:t>ó</w:t>
      </w:r>
      <w:r w:rsidR="00C233F5" w:rsidRPr="001D5A78">
        <w:rPr>
          <w:rFonts w:asciiTheme="majorHAnsi" w:hAnsiTheme="majorHAnsi"/>
          <w:sz w:val="20"/>
          <w:szCs w:val="20"/>
          <w:lang w:val="es-ES"/>
        </w:rPr>
        <w:t xml:space="preserve"> </w:t>
      </w:r>
      <w:r w:rsidR="00DE04DB">
        <w:rPr>
          <w:rFonts w:asciiTheme="majorHAnsi" w:hAnsiTheme="majorHAnsi"/>
          <w:sz w:val="20"/>
          <w:szCs w:val="20"/>
          <w:lang w:val="es-ES"/>
        </w:rPr>
        <w:t>e</w:t>
      </w:r>
      <w:r w:rsidR="00C233F5" w:rsidRPr="001D5A78">
        <w:rPr>
          <w:rFonts w:asciiTheme="majorHAnsi" w:hAnsiTheme="majorHAnsi"/>
          <w:sz w:val="20"/>
          <w:szCs w:val="20"/>
          <w:lang w:val="es-ES"/>
        </w:rPr>
        <w:t>n</w:t>
      </w:r>
      <w:r w:rsidR="00DE04DB">
        <w:rPr>
          <w:rFonts w:asciiTheme="majorHAnsi" w:hAnsiTheme="majorHAnsi"/>
          <w:sz w:val="20"/>
          <w:szCs w:val="20"/>
          <w:lang w:val="es-ES"/>
        </w:rPr>
        <w:t xml:space="preserve"> el</w:t>
      </w:r>
      <w:r w:rsidR="00C233F5" w:rsidRPr="001D5A78">
        <w:rPr>
          <w:rFonts w:asciiTheme="majorHAnsi" w:hAnsiTheme="majorHAnsi"/>
          <w:sz w:val="20"/>
          <w:szCs w:val="20"/>
          <w:lang w:val="es-ES"/>
        </w:rPr>
        <w:t xml:space="preserve"> </w:t>
      </w:r>
      <w:r w:rsidR="00616327">
        <w:rPr>
          <w:rFonts w:asciiTheme="majorHAnsi" w:hAnsiTheme="majorHAnsi"/>
          <w:sz w:val="20"/>
          <w:szCs w:val="20"/>
          <w:lang w:val="es-ES"/>
        </w:rPr>
        <w:t>intento de homicidio</w:t>
      </w:r>
      <w:r w:rsidR="00C233F5" w:rsidRPr="001D5A78">
        <w:rPr>
          <w:rFonts w:asciiTheme="majorHAnsi" w:hAnsiTheme="majorHAnsi"/>
          <w:sz w:val="20"/>
          <w:szCs w:val="20"/>
          <w:lang w:val="es-ES"/>
        </w:rPr>
        <w:t xml:space="preserve"> por </w:t>
      </w:r>
      <w:r w:rsidR="00DE04DB">
        <w:rPr>
          <w:rFonts w:asciiTheme="majorHAnsi" w:hAnsiTheme="majorHAnsi"/>
          <w:sz w:val="20"/>
          <w:szCs w:val="20"/>
          <w:lang w:val="es-ES"/>
        </w:rPr>
        <w:t>su</w:t>
      </w:r>
      <w:r w:rsidR="00C233F5"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exmarido</w:t>
      </w:r>
      <w:r w:rsidR="00C233F5" w:rsidRPr="001D5A78">
        <w:rPr>
          <w:rFonts w:asciiTheme="majorHAnsi" w:hAnsiTheme="majorHAnsi"/>
          <w:sz w:val="20"/>
          <w:szCs w:val="20"/>
          <w:lang w:val="es-ES"/>
        </w:rPr>
        <w:t xml:space="preserve">, </w:t>
      </w:r>
      <w:r w:rsidR="00DE04DB">
        <w:rPr>
          <w:rFonts w:asciiTheme="majorHAnsi" w:hAnsiTheme="majorHAnsi"/>
          <w:sz w:val="20"/>
          <w:szCs w:val="20"/>
          <w:lang w:val="es-ES"/>
        </w:rPr>
        <w:t xml:space="preserve">un </w:t>
      </w:r>
      <w:r w:rsidR="00C233F5" w:rsidRPr="001D5A78">
        <w:rPr>
          <w:rFonts w:asciiTheme="majorHAnsi" w:hAnsiTheme="majorHAnsi"/>
          <w:sz w:val="20"/>
          <w:szCs w:val="20"/>
          <w:lang w:val="es-ES"/>
        </w:rPr>
        <w:t>agente estatal. A</w:t>
      </w:r>
      <w:r w:rsidR="00DE04DB">
        <w:rPr>
          <w:rFonts w:asciiTheme="majorHAnsi" w:hAnsiTheme="majorHAnsi"/>
          <w:sz w:val="20"/>
          <w:szCs w:val="20"/>
          <w:lang w:val="es-ES"/>
        </w:rPr>
        <w:t>gre</w:t>
      </w:r>
      <w:r w:rsidR="00C233F5" w:rsidRPr="001D5A78">
        <w:rPr>
          <w:rFonts w:asciiTheme="majorHAnsi" w:hAnsiTheme="majorHAnsi"/>
          <w:sz w:val="20"/>
          <w:szCs w:val="20"/>
          <w:lang w:val="es-ES"/>
        </w:rPr>
        <w:t xml:space="preserve">ga que </w:t>
      </w:r>
      <w:r w:rsidRPr="001D5A78">
        <w:rPr>
          <w:rFonts w:asciiTheme="majorHAnsi" w:hAnsiTheme="majorHAnsi"/>
          <w:sz w:val="20"/>
          <w:szCs w:val="20"/>
          <w:lang w:val="es-ES"/>
        </w:rPr>
        <w:t>el Estado brasileño</w:t>
      </w:r>
      <w:r w:rsidR="00C233F5" w:rsidRPr="001D5A78">
        <w:rPr>
          <w:rFonts w:asciiTheme="majorHAnsi" w:hAnsiTheme="majorHAnsi"/>
          <w:sz w:val="20"/>
          <w:szCs w:val="20"/>
          <w:lang w:val="es-ES"/>
        </w:rPr>
        <w:t xml:space="preserve"> </w:t>
      </w:r>
      <w:r w:rsidR="00F9542B">
        <w:rPr>
          <w:rFonts w:asciiTheme="majorHAnsi" w:hAnsiTheme="majorHAnsi"/>
          <w:sz w:val="20"/>
          <w:szCs w:val="20"/>
          <w:lang w:val="es-ES"/>
        </w:rPr>
        <w:t>no investigó l</w:t>
      </w:r>
      <w:r w:rsidR="00C233F5" w:rsidRPr="001D5A78">
        <w:rPr>
          <w:rFonts w:asciiTheme="majorHAnsi" w:hAnsiTheme="majorHAnsi"/>
          <w:sz w:val="20"/>
          <w:szCs w:val="20"/>
          <w:lang w:val="es-ES"/>
        </w:rPr>
        <w:t xml:space="preserve">os </w:t>
      </w:r>
      <w:r w:rsidR="00F9542B">
        <w:rPr>
          <w:rFonts w:asciiTheme="majorHAnsi" w:hAnsiTheme="majorHAnsi"/>
          <w:sz w:val="20"/>
          <w:szCs w:val="20"/>
          <w:lang w:val="es-ES"/>
        </w:rPr>
        <w:t>hechos</w:t>
      </w:r>
      <w:r w:rsidR="00C233F5" w:rsidRPr="001D5A78">
        <w:rPr>
          <w:rFonts w:asciiTheme="majorHAnsi" w:hAnsiTheme="majorHAnsi"/>
          <w:sz w:val="20"/>
          <w:szCs w:val="20"/>
          <w:lang w:val="es-ES"/>
        </w:rPr>
        <w:t xml:space="preserve"> </w:t>
      </w:r>
      <w:r w:rsidR="00F9542B">
        <w:rPr>
          <w:rFonts w:asciiTheme="majorHAnsi" w:hAnsiTheme="majorHAnsi"/>
          <w:sz w:val="20"/>
          <w:szCs w:val="20"/>
          <w:lang w:val="es-ES"/>
        </w:rPr>
        <w:t>y</w:t>
      </w:r>
      <w:r w:rsidR="0028086D" w:rsidRPr="001D5A78">
        <w:rPr>
          <w:rFonts w:asciiTheme="majorHAnsi" w:hAnsiTheme="majorHAnsi"/>
          <w:sz w:val="20"/>
          <w:szCs w:val="20"/>
          <w:lang w:val="es-ES"/>
        </w:rPr>
        <w:t xml:space="preserve"> </w:t>
      </w:r>
      <w:r w:rsidR="00F9542B">
        <w:rPr>
          <w:rFonts w:asciiTheme="majorHAnsi" w:hAnsiTheme="majorHAnsi"/>
          <w:sz w:val="20"/>
          <w:szCs w:val="20"/>
          <w:lang w:val="es-ES"/>
        </w:rPr>
        <w:t>que se ha producido una</w:t>
      </w:r>
      <w:r w:rsidR="00C233F5" w:rsidRPr="001D5A78">
        <w:rPr>
          <w:rFonts w:asciiTheme="majorHAnsi" w:hAnsiTheme="majorHAnsi"/>
          <w:sz w:val="20"/>
          <w:szCs w:val="20"/>
          <w:lang w:val="es-ES"/>
        </w:rPr>
        <w:t xml:space="preserve"> demora </w:t>
      </w:r>
      <w:r w:rsidR="00F9542B">
        <w:rPr>
          <w:rFonts w:asciiTheme="majorHAnsi" w:hAnsiTheme="majorHAnsi"/>
          <w:sz w:val="20"/>
          <w:szCs w:val="20"/>
          <w:lang w:val="es-ES"/>
        </w:rPr>
        <w:t>e</w:t>
      </w:r>
      <w:r w:rsidR="00C233F5" w:rsidRPr="001D5A78">
        <w:rPr>
          <w:rFonts w:asciiTheme="majorHAnsi" w:hAnsiTheme="majorHAnsi"/>
          <w:sz w:val="20"/>
          <w:szCs w:val="20"/>
          <w:lang w:val="es-ES"/>
        </w:rPr>
        <w:t>n</w:t>
      </w:r>
      <w:r w:rsidR="00F9542B">
        <w:rPr>
          <w:rFonts w:asciiTheme="majorHAnsi" w:hAnsiTheme="majorHAnsi"/>
          <w:sz w:val="20"/>
          <w:szCs w:val="20"/>
          <w:lang w:val="es-ES"/>
        </w:rPr>
        <w:t xml:space="preserve"> el pronunciamiento de </w:t>
      </w:r>
      <w:r w:rsidR="00D8123A">
        <w:rPr>
          <w:rFonts w:asciiTheme="majorHAnsi" w:hAnsiTheme="majorHAnsi"/>
          <w:sz w:val="20"/>
          <w:szCs w:val="20"/>
          <w:lang w:val="es-ES"/>
        </w:rPr>
        <w:t>un</w:t>
      </w:r>
      <w:r w:rsidR="00F9542B">
        <w:rPr>
          <w:rFonts w:asciiTheme="majorHAnsi" w:hAnsiTheme="majorHAnsi"/>
          <w:sz w:val="20"/>
          <w:szCs w:val="20"/>
          <w:lang w:val="es-ES"/>
        </w:rPr>
        <w:t xml:space="preserve">a </w:t>
      </w:r>
      <w:r w:rsidR="00111ED2" w:rsidRPr="001D5A78">
        <w:rPr>
          <w:rFonts w:asciiTheme="majorHAnsi" w:hAnsiTheme="majorHAnsi"/>
          <w:sz w:val="20"/>
          <w:szCs w:val="20"/>
          <w:lang w:val="es-ES"/>
        </w:rPr>
        <w:t>sentencia</w:t>
      </w:r>
      <w:r w:rsidR="00C233F5" w:rsidRPr="001D5A78">
        <w:rPr>
          <w:rFonts w:asciiTheme="majorHAnsi" w:hAnsiTheme="majorHAnsi"/>
          <w:sz w:val="20"/>
          <w:szCs w:val="20"/>
          <w:lang w:val="es-ES"/>
        </w:rPr>
        <w:t xml:space="preserve"> definitiva </w:t>
      </w:r>
      <w:r w:rsidR="00D8123A">
        <w:rPr>
          <w:rFonts w:asciiTheme="majorHAnsi" w:hAnsiTheme="majorHAnsi"/>
          <w:sz w:val="20"/>
          <w:szCs w:val="20"/>
          <w:lang w:val="es-ES"/>
        </w:rPr>
        <w:t xml:space="preserve">en </w:t>
      </w:r>
      <w:r w:rsidR="00F9542B">
        <w:rPr>
          <w:rFonts w:asciiTheme="majorHAnsi" w:hAnsiTheme="majorHAnsi"/>
          <w:sz w:val="20"/>
          <w:szCs w:val="20"/>
          <w:lang w:val="es-ES"/>
        </w:rPr>
        <w:t>el</w:t>
      </w:r>
      <w:r w:rsidR="00C233F5" w:rsidRPr="001D5A78">
        <w:rPr>
          <w:rFonts w:asciiTheme="majorHAnsi" w:hAnsiTheme="majorHAnsi"/>
          <w:sz w:val="20"/>
          <w:szCs w:val="20"/>
          <w:lang w:val="es-ES"/>
        </w:rPr>
        <w:t xml:space="preserve"> caso, </w:t>
      </w:r>
      <w:r w:rsidR="00F9542B">
        <w:rPr>
          <w:rFonts w:asciiTheme="majorHAnsi" w:hAnsiTheme="majorHAnsi"/>
          <w:sz w:val="20"/>
          <w:szCs w:val="20"/>
          <w:lang w:val="es-ES"/>
        </w:rPr>
        <w:t xml:space="preserve">con lo cual se mantiene la </w:t>
      </w:r>
      <w:r w:rsidR="00C233F5" w:rsidRPr="001D5A78">
        <w:rPr>
          <w:rFonts w:asciiTheme="majorHAnsi" w:hAnsiTheme="majorHAnsi"/>
          <w:sz w:val="20"/>
          <w:szCs w:val="20"/>
          <w:lang w:val="es-ES"/>
        </w:rPr>
        <w:t>impunidad.</w:t>
      </w:r>
    </w:p>
    <w:p w:rsidR="000C0C2A" w:rsidRPr="00F9542B" w:rsidRDefault="00FC36E6" w:rsidP="00F954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5A78">
        <w:rPr>
          <w:rFonts w:asciiTheme="majorHAnsi" w:hAnsiTheme="majorHAnsi"/>
          <w:sz w:val="20"/>
          <w:szCs w:val="20"/>
          <w:lang w:val="es-ES"/>
        </w:rPr>
        <w:t>La parte peticionaria</w:t>
      </w:r>
      <w:r w:rsidR="00FA7AF4" w:rsidRPr="001D5A78">
        <w:rPr>
          <w:rFonts w:asciiTheme="majorHAnsi" w:hAnsiTheme="majorHAnsi"/>
          <w:sz w:val="20"/>
          <w:szCs w:val="20"/>
          <w:lang w:val="es-ES"/>
        </w:rPr>
        <w:t xml:space="preserve"> afirma que</w:t>
      </w:r>
      <w:r w:rsidR="00370506"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la presunta víctima</w:t>
      </w:r>
      <w:r w:rsidR="00370506" w:rsidRPr="001D5A78">
        <w:rPr>
          <w:rFonts w:asciiTheme="majorHAnsi" w:hAnsiTheme="majorHAnsi"/>
          <w:sz w:val="20"/>
          <w:szCs w:val="20"/>
          <w:lang w:val="es-ES"/>
        </w:rPr>
        <w:t xml:space="preserve"> </w:t>
      </w:r>
      <w:r w:rsidR="00D8123A">
        <w:rPr>
          <w:rFonts w:asciiTheme="majorHAnsi" w:hAnsiTheme="majorHAnsi"/>
          <w:sz w:val="20"/>
          <w:szCs w:val="20"/>
          <w:lang w:val="es-ES"/>
        </w:rPr>
        <w:t>recibió</w:t>
      </w:r>
      <w:r w:rsidR="00370506" w:rsidRPr="001D5A78">
        <w:rPr>
          <w:rFonts w:asciiTheme="majorHAnsi" w:hAnsiTheme="majorHAnsi"/>
          <w:sz w:val="20"/>
          <w:szCs w:val="20"/>
          <w:lang w:val="es-ES"/>
        </w:rPr>
        <w:t xml:space="preserve"> </w:t>
      </w:r>
      <w:r w:rsidR="00D8123A">
        <w:rPr>
          <w:rFonts w:asciiTheme="majorHAnsi" w:hAnsiTheme="majorHAnsi"/>
          <w:sz w:val="20"/>
          <w:szCs w:val="20"/>
          <w:lang w:val="es-ES"/>
        </w:rPr>
        <w:t xml:space="preserve">amenazas </w:t>
      </w:r>
      <w:r w:rsidR="00F9542B">
        <w:rPr>
          <w:rFonts w:asciiTheme="majorHAnsi" w:hAnsiTheme="majorHAnsi"/>
          <w:sz w:val="20"/>
          <w:szCs w:val="20"/>
          <w:lang w:val="es-ES"/>
        </w:rPr>
        <w:t>continua</w:t>
      </w:r>
      <w:r w:rsidR="00D8123A">
        <w:rPr>
          <w:rFonts w:asciiTheme="majorHAnsi" w:hAnsiTheme="majorHAnsi"/>
          <w:sz w:val="20"/>
          <w:szCs w:val="20"/>
          <w:lang w:val="es-ES"/>
        </w:rPr>
        <w:t>s</w:t>
      </w:r>
      <w:r w:rsidR="00370506" w:rsidRPr="001D5A78">
        <w:rPr>
          <w:rFonts w:asciiTheme="majorHAnsi" w:hAnsiTheme="majorHAnsi"/>
          <w:sz w:val="20"/>
          <w:szCs w:val="20"/>
          <w:lang w:val="es-ES"/>
        </w:rPr>
        <w:t xml:space="preserve"> d</w:t>
      </w:r>
      <w:r w:rsidR="00262A52" w:rsidRPr="001D5A78">
        <w:rPr>
          <w:rFonts w:asciiTheme="majorHAnsi" w:hAnsiTheme="majorHAnsi"/>
          <w:sz w:val="20"/>
          <w:szCs w:val="20"/>
          <w:lang w:val="es-ES"/>
        </w:rPr>
        <w:t xml:space="preserve">e </w:t>
      </w:r>
      <w:r w:rsidR="00DE04DB">
        <w:rPr>
          <w:rFonts w:asciiTheme="majorHAnsi" w:hAnsiTheme="majorHAnsi"/>
          <w:sz w:val="20"/>
          <w:szCs w:val="20"/>
          <w:lang w:val="es-ES"/>
        </w:rPr>
        <w:t>su</w:t>
      </w:r>
      <w:r w:rsidR="00FA7AF4"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exmarido</w:t>
      </w:r>
      <w:r w:rsidR="00FA7AF4" w:rsidRPr="001D5A78">
        <w:rPr>
          <w:rFonts w:asciiTheme="majorHAnsi" w:hAnsiTheme="majorHAnsi"/>
          <w:sz w:val="20"/>
          <w:szCs w:val="20"/>
          <w:lang w:val="es-ES"/>
        </w:rPr>
        <w:t>,</w:t>
      </w:r>
      <w:r w:rsidR="00262A52"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el señor</w:t>
      </w:r>
      <w:r w:rsidR="00FA7AF4" w:rsidRPr="001D5A78">
        <w:rPr>
          <w:rFonts w:asciiTheme="majorHAnsi" w:hAnsiTheme="majorHAnsi"/>
          <w:sz w:val="20"/>
          <w:szCs w:val="20"/>
          <w:lang w:val="es-ES"/>
        </w:rPr>
        <w:t xml:space="preserve"> </w:t>
      </w:r>
      <w:proofErr w:type="spellStart"/>
      <w:r w:rsidR="00FA7AF4" w:rsidRPr="001D5A78">
        <w:rPr>
          <w:rFonts w:asciiTheme="majorHAnsi" w:hAnsiTheme="majorHAnsi"/>
          <w:sz w:val="20"/>
          <w:szCs w:val="20"/>
          <w:lang w:val="es-ES"/>
        </w:rPr>
        <w:t>Aluizio</w:t>
      </w:r>
      <w:proofErr w:type="spellEnd"/>
      <w:r w:rsidR="00FA7AF4" w:rsidRPr="001D5A78">
        <w:rPr>
          <w:rFonts w:asciiTheme="majorHAnsi" w:hAnsiTheme="majorHAnsi"/>
          <w:sz w:val="20"/>
          <w:szCs w:val="20"/>
          <w:lang w:val="es-ES"/>
        </w:rPr>
        <w:t xml:space="preserve"> de </w:t>
      </w:r>
      <w:proofErr w:type="spellStart"/>
      <w:r w:rsidR="00FA7AF4" w:rsidRPr="001D5A78">
        <w:rPr>
          <w:rFonts w:asciiTheme="majorHAnsi" w:hAnsiTheme="majorHAnsi"/>
          <w:sz w:val="20"/>
          <w:szCs w:val="20"/>
          <w:lang w:val="es-ES"/>
        </w:rPr>
        <w:t>Araújo</w:t>
      </w:r>
      <w:proofErr w:type="spellEnd"/>
      <w:r w:rsidR="00FA7AF4" w:rsidRPr="001D5A78">
        <w:rPr>
          <w:rFonts w:asciiTheme="majorHAnsi" w:hAnsiTheme="majorHAnsi"/>
          <w:sz w:val="20"/>
          <w:szCs w:val="20"/>
          <w:lang w:val="es-ES"/>
        </w:rPr>
        <w:t xml:space="preserve"> </w:t>
      </w:r>
      <w:proofErr w:type="spellStart"/>
      <w:r w:rsidR="00FA7AF4" w:rsidRPr="001D5A78">
        <w:rPr>
          <w:rFonts w:asciiTheme="majorHAnsi" w:hAnsiTheme="majorHAnsi"/>
          <w:sz w:val="20"/>
          <w:szCs w:val="20"/>
          <w:lang w:val="es-ES"/>
        </w:rPr>
        <w:t>Couto</w:t>
      </w:r>
      <w:proofErr w:type="spellEnd"/>
      <w:r w:rsidR="00370506"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en adelante</w:t>
      </w:r>
      <w:r w:rsidR="00370506"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el señor</w:t>
      </w:r>
      <w:r w:rsidR="00370506" w:rsidRPr="001D5A78">
        <w:rPr>
          <w:rFonts w:asciiTheme="majorHAnsi" w:hAnsiTheme="majorHAnsi"/>
          <w:sz w:val="20"/>
          <w:szCs w:val="20"/>
          <w:lang w:val="es-ES"/>
        </w:rPr>
        <w:t xml:space="preserve"> </w:t>
      </w:r>
      <w:proofErr w:type="spellStart"/>
      <w:r w:rsidR="00370506" w:rsidRPr="001D5A78">
        <w:rPr>
          <w:rFonts w:asciiTheme="majorHAnsi" w:hAnsiTheme="majorHAnsi"/>
          <w:sz w:val="20"/>
          <w:szCs w:val="20"/>
          <w:lang w:val="es-ES"/>
        </w:rPr>
        <w:t>Couto</w:t>
      </w:r>
      <w:proofErr w:type="spellEnd"/>
      <w:r w:rsidR="00370506" w:rsidRPr="001D5A78">
        <w:rPr>
          <w:rFonts w:asciiTheme="majorHAnsi" w:hAnsiTheme="majorHAnsi"/>
          <w:sz w:val="20"/>
          <w:szCs w:val="20"/>
          <w:lang w:val="es-ES"/>
        </w:rPr>
        <w:t>” o “</w:t>
      </w:r>
      <w:proofErr w:type="spellStart"/>
      <w:r w:rsidR="00370506" w:rsidRPr="001D5A78">
        <w:rPr>
          <w:rFonts w:asciiTheme="majorHAnsi" w:hAnsiTheme="majorHAnsi"/>
          <w:sz w:val="20"/>
          <w:szCs w:val="20"/>
          <w:lang w:val="es-ES"/>
        </w:rPr>
        <w:t>Aluizio</w:t>
      </w:r>
      <w:proofErr w:type="spellEnd"/>
      <w:r w:rsidR="00370506" w:rsidRPr="001D5A78">
        <w:rPr>
          <w:rFonts w:asciiTheme="majorHAnsi" w:hAnsiTheme="majorHAnsi"/>
          <w:sz w:val="20"/>
          <w:szCs w:val="20"/>
          <w:lang w:val="es-ES"/>
        </w:rPr>
        <w:t>”)</w:t>
      </w:r>
      <w:r w:rsidR="00FA7AF4" w:rsidRPr="001D5A78">
        <w:rPr>
          <w:rFonts w:asciiTheme="majorHAnsi" w:hAnsiTheme="majorHAnsi"/>
          <w:sz w:val="20"/>
          <w:szCs w:val="20"/>
          <w:lang w:val="es-ES"/>
        </w:rPr>
        <w:t xml:space="preserve">, </w:t>
      </w:r>
      <w:r w:rsidR="00F9542B">
        <w:rPr>
          <w:rFonts w:asciiTheme="majorHAnsi" w:hAnsiTheme="majorHAnsi"/>
          <w:sz w:val="20"/>
          <w:szCs w:val="20"/>
          <w:lang w:val="es-ES"/>
        </w:rPr>
        <w:t>Comisario</w:t>
      </w:r>
      <w:r w:rsidR="00FA7AF4" w:rsidRPr="001D5A78">
        <w:rPr>
          <w:rFonts w:asciiTheme="majorHAnsi" w:hAnsiTheme="majorHAnsi"/>
          <w:sz w:val="20"/>
          <w:szCs w:val="20"/>
          <w:lang w:val="es-ES"/>
        </w:rPr>
        <w:t xml:space="preserve"> </w:t>
      </w:r>
      <w:r w:rsidR="00086C9C" w:rsidRPr="001D5A78">
        <w:rPr>
          <w:rFonts w:asciiTheme="majorHAnsi" w:hAnsiTheme="majorHAnsi"/>
          <w:sz w:val="20"/>
          <w:szCs w:val="20"/>
          <w:lang w:val="es-ES"/>
        </w:rPr>
        <w:t>Regional d</w:t>
      </w:r>
      <w:r w:rsidR="00F9542B">
        <w:rPr>
          <w:rFonts w:asciiTheme="majorHAnsi" w:hAnsiTheme="majorHAnsi"/>
          <w:sz w:val="20"/>
          <w:szCs w:val="20"/>
          <w:lang w:val="es-ES"/>
        </w:rPr>
        <w:t xml:space="preserve">e la </w:t>
      </w:r>
      <w:r w:rsidR="00111ED2" w:rsidRPr="001D5A78">
        <w:rPr>
          <w:rFonts w:asciiTheme="majorHAnsi" w:hAnsiTheme="majorHAnsi"/>
          <w:sz w:val="20"/>
          <w:szCs w:val="20"/>
          <w:lang w:val="es-ES"/>
        </w:rPr>
        <w:t>Policía</w:t>
      </w:r>
      <w:r w:rsidR="00086C9C" w:rsidRPr="001D5A78">
        <w:rPr>
          <w:rFonts w:asciiTheme="majorHAnsi" w:hAnsiTheme="majorHAnsi"/>
          <w:sz w:val="20"/>
          <w:szCs w:val="20"/>
          <w:lang w:val="es-ES"/>
        </w:rPr>
        <w:t xml:space="preserve"> Civil d</w:t>
      </w:r>
      <w:r w:rsidR="00F9542B">
        <w:rPr>
          <w:rFonts w:asciiTheme="majorHAnsi" w:hAnsiTheme="majorHAnsi"/>
          <w:sz w:val="20"/>
          <w:szCs w:val="20"/>
          <w:lang w:val="es-ES"/>
        </w:rPr>
        <w:t>e l</w:t>
      </w:r>
      <w:r w:rsidR="00086C9C" w:rsidRPr="001D5A78">
        <w:rPr>
          <w:rFonts w:asciiTheme="majorHAnsi" w:hAnsiTheme="majorHAnsi"/>
          <w:sz w:val="20"/>
          <w:szCs w:val="20"/>
          <w:lang w:val="es-ES"/>
        </w:rPr>
        <w:t xml:space="preserve">a </w:t>
      </w:r>
      <w:r w:rsidR="00F9542B">
        <w:rPr>
          <w:rFonts w:asciiTheme="majorHAnsi" w:hAnsiTheme="majorHAnsi"/>
          <w:sz w:val="20"/>
          <w:szCs w:val="20"/>
          <w:lang w:val="es-ES"/>
        </w:rPr>
        <w:t>Ciudad</w:t>
      </w:r>
      <w:r w:rsidR="00086C9C" w:rsidRPr="001D5A78">
        <w:rPr>
          <w:rFonts w:asciiTheme="majorHAnsi" w:hAnsiTheme="majorHAnsi"/>
          <w:sz w:val="20"/>
          <w:szCs w:val="20"/>
          <w:lang w:val="es-ES"/>
        </w:rPr>
        <w:t xml:space="preserve"> de </w:t>
      </w:r>
      <w:proofErr w:type="spellStart"/>
      <w:r w:rsidR="00086C9C" w:rsidRPr="001D5A78">
        <w:rPr>
          <w:rFonts w:asciiTheme="majorHAnsi" w:hAnsiTheme="majorHAnsi"/>
          <w:sz w:val="20"/>
          <w:szCs w:val="20"/>
          <w:lang w:val="es-ES"/>
        </w:rPr>
        <w:t>Uberl</w:t>
      </w:r>
      <w:r w:rsidR="008D152E">
        <w:rPr>
          <w:rFonts w:asciiTheme="majorHAnsi" w:hAnsiTheme="majorHAnsi"/>
          <w:sz w:val="20"/>
          <w:szCs w:val="20"/>
          <w:lang w:val="es-ES"/>
        </w:rPr>
        <w:t>â</w:t>
      </w:r>
      <w:r w:rsidR="00086C9C" w:rsidRPr="001D5A78">
        <w:rPr>
          <w:rFonts w:asciiTheme="majorHAnsi" w:hAnsiTheme="majorHAnsi"/>
          <w:sz w:val="20"/>
          <w:szCs w:val="20"/>
          <w:lang w:val="es-ES"/>
        </w:rPr>
        <w:t>ndia</w:t>
      </w:r>
      <w:proofErr w:type="spellEnd"/>
      <w:r w:rsidR="00F9542B">
        <w:rPr>
          <w:rFonts w:asciiTheme="majorHAnsi" w:hAnsiTheme="majorHAnsi"/>
          <w:sz w:val="20"/>
          <w:szCs w:val="20"/>
          <w:lang w:val="es-ES"/>
        </w:rPr>
        <w:t xml:space="preserve"> (</w:t>
      </w:r>
      <w:r w:rsidR="00086C9C" w:rsidRPr="001D5A78">
        <w:rPr>
          <w:rFonts w:asciiTheme="majorHAnsi" w:hAnsiTheme="majorHAnsi"/>
          <w:sz w:val="20"/>
          <w:szCs w:val="20"/>
          <w:lang w:val="es-ES"/>
        </w:rPr>
        <w:t>M</w:t>
      </w:r>
      <w:r w:rsidR="00F9542B">
        <w:rPr>
          <w:rFonts w:asciiTheme="majorHAnsi" w:hAnsiTheme="majorHAnsi"/>
          <w:sz w:val="20"/>
          <w:szCs w:val="20"/>
          <w:lang w:val="es-ES"/>
        </w:rPr>
        <w:t xml:space="preserve">inas </w:t>
      </w:r>
      <w:r w:rsidR="00086C9C" w:rsidRPr="001D5A78">
        <w:rPr>
          <w:rFonts w:asciiTheme="majorHAnsi" w:hAnsiTheme="majorHAnsi"/>
          <w:sz w:val="20"/>
          <w:szCs w:val="20"/>
          <w:lang w:val="es-ES"/>
        </w:rPr>
        <w:t>G</w:t>
      </w:r>
      <w:r w:rsidR="00F9542B">
        <w:rPr>
          <w:rFonts w:asciiTheme="majorHAnsi" w:hAnsiTheme="majorHAnsi"/>
          <w:sz w:val="20"/>
          <w:szCs w:val="20"/>
          <w:lang w:val="es-ES"/>
        </w:rPr>
        <w:t>erais)</w:t>
      </w:r>
      <w:r w:rsidR="00D8123A">
        <w:rPr>
          <w:rFonts w:asciiTheme="majorHAnsi" w:hAnsiTheme="majorHAnsi"/>
          <w:sz w:val="20"/>
          <w:szCs w:val="20"/>
          <w:lang w:val="es-ES"/>
        </w:rPr>
        <w:t>,</w:t>
      </w:r>
      <w:r w:rsidR="00F9542B">
        <w:rPr>
          <w:rFonts w:asciiTheme="majorHAnsi" w:hAnsiTheme="majorHAnsi"/>
          <w:sz w:val="20"/>
          <w:szCs w:val="20"/>
          <w:lang w:val="es-ES"/>
        </w:rPr>
        <w:t xml:space="preserve"> y presentó innumerables denuncias</w:t>
      </w:r>
      <w:r w:rsidR="00CB7E47" w:rsidRPr="001D5A78">
        <w:rPr>
          <w:rFonts w:asciiTheme="majorHAnsi" w:hAnsiTheme="majorHAnsi"/>
          <w:sz w:val="20"/>
          <w:szCs w:val="20"/>
          <w:lang w:val="es-ES"/>
        </w:rPr>
        <w:t xml:space="preserve"> a</w:t>
      </w:r>
      <w:r w:rsidR="00F9542B">
        <w:rPr>
          <w:rFonts w:asciiTheme="majorHAnsi" w:hAnsiTheme="majorHAnsi"/>
          <w:sz w:val="20"/>
          <w:szCs w:val="20"/>
          <w:lang w:val="es-ES"/>
        </w:rPr>
        <w:t>l</w:t>
      </w:r>
      <w:r w:rsidR="00CB7E47" w:rsidRPr="001D5A78">
        <w:rPr>
          <w:rFonts w:asciiTheme="majorHAnsi" w:hAnsiTheme="majorHAnsi"/>
          <w:sz w:val="20"/>
          <w:szCs w:val="20"/>
          <w:lang w:val="es-ES"/>
        </w:rPr>
        <w:t xml:space="preserve"> </w:t>
      </w:r>
      <w:r w:rsidR="00D8123A" w:rsidRPr="001D5A78">
        <w:rPr>
          <w:rFonts w:asciiTheme="majorHAnsi" w:hAnsiTheme="majorHAnsi"/>
          <w:sz w:val="20"/>
          <w:szCs w:val="20"/>
          <w:lang w:val="es-ES"/>
        </w:rPr>
        <w:t>poder públ</w:t>
      </w:r>
      <w:r w:rsidR="00CB7E47" w:rsidRPr="001D5A78">
        <w:rPr>
          <w:rFonts w:asciiTheme="majorHAnsi" w:hAnsiTheme="majorHAnsi"/>
          <w:sz w:val="20"/>
          <w:szCs w:val="20"/>
          <w:lang w:val="es-ES"/>
        </w:rPr>
        <w:t xml:space="preserve">ico, </w:t>
      </w:r>
      <w:r w:rsidR="00F9542B">
        <w:rPr>
          <w:rFonts w:asciiTheme="majorHAnsi" w:hAnsiTheme="majorHAnsi"/>
          <w:sz w:val="20"/>
          <w:szCs w:val="20"/>
          <w:lang w:val="es-ES"/>
        </w:rPr>
        <w:t xml:space="preserve">que no tomó ninguna medida, hasta que, el </w:t>
      </w:r>
      <w:r w:rsidR="00370506" w:rsidRPr="001D5A78">
        <w:rPr>
          <w:rFonts w:asciiTheme="majorHAnsi" w:hAnsiTheme="majorHAnsi"/>
          <w:sz w:val="20"/>
          <w:szCs w:val="20"/>
          <w:lang w:val="es-ES"/>
        </w:rPr>
        <w:t xml:space="preserve">11 de </w:t>
      </w:r>
      <w:r w:rsidRPr="001D5A78">
        <w:rPr>
          <w:rFonts w:asciiTheme="majorHAnsi" w:hAnsiTheme="majorHAnsi"/>
          <w:sz w:val="20"/>
          <w:szCs w:val="20"/>
          <w:lang w:val="es-ES"/>
        </w:rPr>
        <w:t>noviembre</w:t>
      </w:r>
      <w:r w:rsidR="00370506" w:rsidRPr="001D5A78">
        <w:rPr>
          <w:rFonts w:asciiTheme="majorHAnsi" w:hAnsiTheme="majorHAnsi"/>
          <w:sz w:val="20"/>
          <w:szCs w:val="20"/>
          <w:lang w:val="es-ES"/>
        </w:rPr>
        <w:t xml:space="preserve"> de 2000</w:t>
      </w:r>
      <w:r w:rsidR="00F9542B">
        <w:rPr>
          <w:rFonts w:asciiTheme="majorHAnsi" w:hAnsiTheme="majorHAnsi"/>
          <w:sz w:val="20"/>
          <w:szCs w:val="20"/>
          <w:lang w:val="es-ES"/>
        </w:rPr>
        <w:t>,</w:t>
      </w:r>
      <w:r w:rsidR="00E07289">
        <w:rPr>
          <w:rFonts w:asciiTheme="majorHAnsi" w:hAnsiTheme="majorHAnsi"/>
          <w:sz w:val="20"/>
          <w:szCs w:val="20"/>
          <w:lang w:val="es-ES"/>
        </w:rPr>
        <w:t xml:space="preserve"> </w:t>
      </w:r>
      <w:r w:rsidR="00370506" w:rsidRPr="001D5A78">
        <w:rPr>
          <w:rFonts w:asciiTheme="majorHAnsi" w:hAnsiTheme="majorHAnsi"/>
          <w:sz w:val="20"/>
          <w:szCs w:val="20"/>
          <w:lang w:val="es-ES"/>
        </w:rPr>
        <w:t>el</w:t>
      </w:r>
      <w:r w:rsidR="00F9542B">
        <w:rPr>
          <w:rFonts w:asciiTheme="majorHAnsi" w:hAnsiTheme="majorHAnsi"/>
          <w:sz w:val="20"/>
          <w:szCs w:val="20"/>
          <w:lang w:val="es-ES"/>
        </w:rPr>
        <w:t xml:space="preserve"> exmarido </w:t>
      </w:r>
      <w:r w:rsidR="008D152E">
        <w:rPr>
          <w:rFonts w:asciiTheme="majorHAnsi" w:hAnsiTheme="majorHAnsi"/>
          <w:sz w:val="20"/>
          <w:szCs w:val="20"/>
          <w:lang w:val="es-ES"/>
        </w:rPr>
        <w:t>inten</w:t>
      </w:r>
      <w:r w:rsidR="00F9542B">
        <w:rPr>
          <w:rFonts w:asciiTheme="majorHAnsi" w:hAnsiTheme="majorHAnsi"/>
          <w:sz w:val="20"/>
          <w:szCs w:val="20"/>
          <w:lang w:val="es-ES"/>
        </w:rPr>
        <w:t>tó matarl</w:t>
      </w:r>
      <w:r w:rsidR="00370506" w:rsidRPr="001D5A78">
        <w:rPr>
          <w:rFonts w:asciiTheme="majorHAnsi" w:hAnsiTheme="majorHAnsi"/>
          <w:sz w:val="20"/>
          <w:szCs w:val="20"/>
          <w:lang w:val="es-ES"/>
        </w:rPr>
        <w:t xml:space="preserve">a. </w:t>
      </w:r>
      <w:r w:rsidR="00D8123A">
        <w:rPr>
          <w:rFonts w:asciiTheme="majorHAnsi" w:hAnsiTheme="majorHAnsi"/>
          <w:sz w:val="20"/>
          <w:szCs w:val="20"/>
          <w:lang w:val="es-ES"/>
        </w:rPr>
        <w:t>Señala</w:t>
      </w:r>
      <w:r w:rsidR="00370506" w:rsidRPr="001D5A78">
        <w:rPr>
          <w:rFonts w:asciiTheme="majorHAnsi" w:hAnsiTheme="majorHAnsi"/>
          <w:sz w:val="20"/>
          <w:szCs w:val="20"/>
          <w:lang w:val="es-ES"/>
        </w:rPr>
        <w:t xml:space="preserve"> que</w:t>
      </w:r>
      <w:r w:rsidR="00F9542B">
        <w:rPr>
          <w:rFonts w:asciiTheme="majorHAnsi" w:hAnsiTheme="majorHAnsi"/>
          <w:sz w:val="20"/>
          <w:szCs w:val="20"/>
          <w:lang w:val="es-ES"/>
        </w:rPr>
        <w:t>,</w:t>
      </w:r>
      <w:r w:rsidR="00370506" w:rsidRPr="001D5A78">
        <w:rPr>
          <w:rFonts w:asciiTheme="majorHAnsi" w:hAnsiTheme="majorHAnsi"/>
          <w:sz w:val="20"/>
          <w:szCs w:val="20"/>
          <w:lang w:val="es-ES"/>
        </w:rPr>
        <w:t xml:space="preserve"> </w:t>
      </w:r>
      <w:r w:rsidR="00F9542B" w:rsidRPr="001D5A78">
        <w:rPr>
          <w:rFonts w:asciiTheme="majorHAnsi" w:hAnsiTheme="majorHAnsi"/>
          <w:sz w:val="20"/>
          <w:szCs w:val="20"/>
          <w:lang w:val="es-ES"/>
        </w:rPr>
        <w:t>cuando</w:t>
      </w:r>
      <w:r w:rsidR="00370506" w:rsidRPr="001D5A78">
        <w:rPr>
          <w:rFonts w:asciiTheme="majorHAnsi" w:hAnsiTheme="majorHAnsi"/>
          <w:sz w:val="20"/>
          <w:szCs w:val="20"/>
          <w:lang w:val="es-ES"/>
        </w:rPr>
        <w:t xml:space="preserve"> </w:t>
      </w:r>
      <w:r w:rsidR="00111ED2" w:rsidRPr="001D5A78">
        <w:rPr>
          <w:rFonts w:asciiTheme="majorHAnsi" w:hAnsiTheme="majorHAnsi"/>
          <w:sz w:val="20"/>
          <w:szCs w:val="20"/>
          <w:lang w:val="es-ES"/>
        </w:rPr>
        <w:t>la presunta víctima</w:t>
      </w:r>
      <w:r w:rsidR="00262A52" w:rsidRPr="001D5A78">
        <w:rPr>
          <w:rFonts w:asciiTheme="majorHAnsi" w:hAnsiTheme="majorHAnsi"/>
          <w:sz w:val="20"/>
          <w:szCs w:val="20"/>
          <w:lang w:val="es-ES"/>
        </w:rPr>
        <w:t xml:space="preserve"> </w:t>
      </w:r>
      <w:r w:rsidR="00F9542B" w:rsidRPr="001D5A78">
        <w:rPr>
          <w:rFonts w:asciiTheme="majorHAnsi" w:hAnsiTheme="majorHAnsi"/>
          <w:sz w:val="20"/>
          <w:szCs w:val="20"/>
          <w:lang w:val="es-ES"/>
        </w:rPr>
        <w:t>estaba</w:t>
      </w:r>
      <w:r w:rsidR="00262A52" w:rsidRPr="001D5A78">
        <w:rPr>
          <w:rFonts w:asciiTheme="majorHAnsi" w:hAnsiTheme="majorHAnsi"/>
          <w:sz w:val="20"/>
          <w:szCs w:val="20"/>
          <w:lang w:val="es-ES"/>
        </w:rPr>
        <w:t xml:space="preserve"> internada</w:t>
      </w:r>
      <w:r w:rsidR="00370506" w:rsidRPr="001D5A78">
        <w:rPr>
          <w:rFonts w:asciiTheme="majorHAnsi" w:hAnsiTheme="majorHAnsi"/>
          <w:sz w:val="20"/>
          <w:szCs w:val="20"/>
          <w:lang w:val="es-ES"/>
        </w:rPr>
        <w:t xml:space="preserve"> </w:t>
      </w:r>
      <w:r w:rsidR="00F9542B">
        <w:rPr>
          <w:rFonts w:asciiTheme="majorHAnsi" w:hAnsiTheme="majorHAnsi"/>
          <w:sz w:val="20"/>
          <w:szCs w:val="20"/>
          <w:lang w:val="es-ES"/>
        </w:rPr>
        <w:t>e</w:t>
      </w:r>
      <w:r w:rsidR="00370506" w:rsidRPr="001D5A78">
        <w:rPr>
          <w:rFonts w:asciiTheme="majorHAnsi" w:hAnsiTheme="majorHAnsi"/>
          <w:sz w:val="20"/>
          <w:szCs w:val="20"/>
          <w:lang w:val="es-ES"/>
        </w:rPr>
        <w:t>n</w:t>
      </w:r>
      <w:r w:rsidR="00F9542B">
        <w:rPr>
          <w:rFonts w:asciiTheme="majorHAnsi" w:hAnsiTheme="majorHAnsi"/>
          <w:sz w:val="20"/>
          <w:szCs w:val="20"/>
          <w:lang w:val="es-ES"/>
        </w:rPr>
        <w:t xml:space="preserve"> el</w:t>
      </w:r>
      <w:r w:rsidR="00370506" w:rsidRPr="001D5A78">
        <w:rPr>
          <w:rFonts w:asciiTheme="majorHAnsi" w:hAnsiTheme="majorHAnsi"/>
          <w:sz w:val="20"/>
          <w:szCs w:val="20"/>
          <w:lang w:val="es-ES"/>
        </w:rPr>
        <w:t xml:space="preserve"> hospital, </w:t>
      </w:r>
      <w:r w:rsidR="00F9542B">
        <w:rPr>
          <w:rFonts w:asciiTheme="majorHAnsi" w:hAnsiTheme="majorHAnsi"/>
          <w:sz w:val="20"/>
          <w:szCs w:val="20"/>
          <w:lang w:val="es-ES"/>
        </w:rPr>
        <w:t>el</w:t>
      </w:r>
      <w:r w:rsidR="00F9542B" w:rsidRPr="00F9542B">
        <w:rPr>
          <w:rFonts w:asciiTheme="majorHAnsi" w:hAnsiTheme="majorHAnsi"/>
          <w:sz w:val="20"/>
          <w:szCs w:val="20"/>
          <w:lang w:val="es-ES"/>
        </w:rPr>
        <w:t xml:space="preserve"> señor Ramon </w:t>
      </w:r>
      <w:proofErr w:type="spellStart"/>
      <w:r w:rsidR="00F9542B" w:rsidRPr="00F9542B">
        <w:rPr>
          <w:rFonts w:asciiTheme="majorHAnsi" w:hAnsiTheme="majorHAnsi"/>
          <w:sz w:val="20"/>
          <w:szCs w:val="20"/>
          <w:lang w:val="es-ES"/>
        </w:rPr>
        <w:t>Tadeu</w:t>
      </w:r>
      <w:proofErr w:type="spellEnd"/>
      <w:r w:rsidR="00F9542B" w:rsidRPr="00F9542B">
        <w:rPr>
          <w:rFonts w:asciiTheme="majorHAnsi" w:hAnsiTheme="majorHAnsi"/>
          <w:sz w:val="20"/>
          <w:szCs w:val="20"/>
          <w:lang w:val="es-ES"/>
        </w:rPr>
        <w:t xml:space="preserve"> Carvalho </w:t>
      </w:r>
      <w:proofErr w:type="spellStart"/>
      <w:r w:rsidR="00F9542B" w:rsidRPr="00F9542B">
        <w:rPr>
          <w:rFonts w:asciiTheme="majorHAnsi" w:hAnsiTheme="majorHAnsi"/>
          <w:sz w:val="20"/>
          <w:szCs w:val="20"/>
          <w:lang w:val="es-ES"/>
        </w:rPr>
        <w:t>Bucci</w:t>
      </w:r>
      <w:proofErr w:type="spellEnd"/>
      <w:r w:rsidR="008D152E">
        <w:rPr>
          <w:rFonts w:asciiTheme="majorHAnsi" w:hAnsiTheme="majorHAnsi"/>
          <w:sz w:val="20"/>
          <w:szCs w:val="20"/>
          <w:lang w:val="es-ES"/>
        </w:rPr>
        <w:t xml:space="preserve"> </w:t>
      </w:r>
      <w:r w:rsidR="008D152E" w:rsidRPr="001D5A78">
        <w:rPr>
          <w:rFonts w:asciiTheme="majorHAnsi" w:hAnsiTheme="majorHAnsi"/>
          <w:sz w:val="20"/>
          <w:szCs w:val="20"/>
          <w:lang w:val="es-ES"/>
        </w:rPr>
        <w:t xml:space="preserve">(en adelante “el señor </w:t>
      </w:r>
      <w:proofErr w:type="spellStart"/>
      <w:r w:rsidR="008D152E" w:rsidRPr="001D5A78">
        <w:rPr>
          <w:rFonts w:asciiTheme="majorHAnsi" w:hAnsiTheme="majorHAnsi"/>
          <w:sz w:val="20"/>
          <w:szCs w:val="20"/>
          <w:lang w:val="es-ES"/>
        </w:rPr>
        <w:t>Bucci</w:t>
      </w:r>
      <w:proofErr w:type="spellEnd"/>
      <w:r w:rsidR="008D152E" w:rsidRPr="001D5A78">
        <w:rPr>
          <w:rFonts w:asciiTheme="majorHAnsi" w:hAnsiTheme="majorHAnsi"/>
          <w:sz w:val="20"/>
          <w:szCs w:val="20"/>
          <w:lang w:val="es-ES"/>
        </w:rPr>
        <w:t>” o “</w:t>
      </w:r>
      <w:r w:rsidR="008D152E">
        <w:rPr>
          <w:rFonts w:asciiTheme="majorHAnsi" w:hAnsiTheme="majorHAnsi"/>
          <w:sz w:val="20"/>
          <w:szCs w:val="20"/>
          <w:lang w:val="es-ES"/>
        </w:rPr>
        <w:t>el Comisario</w:t>
      </w:r>
      <w:r w:rsidR="008D152E" w:rsidRPr="001D5A78">
        <w:rPr>
          <w:rFonts w:asciiTheme="majorHAnsi" w:hAnsiTheme="majorHAnsi"/>
          <w:sz w:val="20"/>
          <w:szCs w:val="20"/>
          <w:lang w:val="es-ES"/>
        </w:rPr>
        <w:t xml:space="preserve"> Ramon”)</w:t>
      </w:r>
      <w:r w:rsidR="00F9542B">
        <w:rPr>
          <w:rFonts w:asciiTheme="majorHAnsi" w:hAnsiTheme="majorHAnsi"/>
          <w:sz w:val="20"/>
          <w:szCs w:val="20"/>
          <w:lang w:val="es-ES"/>
        </w:rPr>
        <w:t>,</w:t>
      </w:r>
      <w:r w:rsidR="00370506" w:rsidRPr="001D5A78">
        <w:rPr>
          <w:rFonts w:asciiTheme="majorHAnsi" w:hAnsiTheme="majorHAnsi"/>
          <w:sz w:val="20"/>
          <w:szCs w:val="20"/>
          <w:lang w:val="es-ES"/>
        </w:rPr>
        <w:t xml:space="preserve"> </w:t>
      </w:r>
      <w:r w:rsidR="00F9542B">
        <w:rPr>
          <w:rFonts w:asciiTheme="majorHAnsi" w:hAnsiTheme="majorHAnsi"/>
          <w:sz w:val="20"/>
          <w:szCs w:val="20"/>
          <w:lang w:val="es-ES"/>
        </w:rPr>
        <w:t>Comisario</w:t>
      </w:r>
      <w:r w:rsidR="00370506" w:rsidRPr="001D5A78">
        <w:rPr>
          <w:rFonts w:asciiTheme="majorHAnsi" w:hAnsiTheme="majorHAnsi"/>
          <w:sz w:val="20"/>
          <w:szCs w:val="20"/>
          <w:lang w:val="es-ES"/>
        </w:rPr>
        <w:t xml:space="preserve"> Adjunto</w:t>
      </w:r>
      <w:r w:rsidR="00876C41" w:rsidRPr="001D5A78">
        <w:rPr>
          <w:rFonts w:asciiTheme="majorHAnsi" w:hAnsiTheme="majorHAnsi"/>
          <w:sz w:val="20"/>
          <w:szCs w:val="20"/>
          <w:lang w:val="es-ES"/>
        </w:rPr>
        <w:t xml:space="preserve"> </w:t>
      </w:r>
      <w:r w:rsidR="00F9542B">
        <w:rPr>
          <w:rFonts w:asciiTheme="majorHAnsi" w:hAnsiTheme="majorHAnsi"/>
          <w:sz w:val="20"/>
          <w:szCs w:val="20"/>
          <w:lang w:val="es-ES"/>
        </w:rPr>
        <w:t>y</w:t>
      </w:r>
      <w:r w:rsidR="00876C41" w:rsidRPr="001D5A78">
        <w:rPr>
          <w:rFonts w:asciiTheme="majorHAnsi" w:hAnsiTheme="majorHAnsi"/>
          <w:sz w:val="20"/>
          <w:szCs w:val="20"/>
          <w:lang w:val="es-ES"/>
        </w:rPr>
        <w:t xml:space="preserve"> amigo de </w:t>
      </w:r>
      <w:proofErr w:type="spellStart"/>
      <w:r w:rsidR="00876C41" w:rsidRPr="001D5A78">
        <w:rPr>
          <w:rFonts w:asciiTheme="majorHAnsi" w:hAnsiTheme="majorHAnsi"/>
          <w:sz w:val="20"/>
          <w:szCs w:val="20"/>
          <w:lang w:val="es-ES"/>
        </w:rPr>
        <w:t>Aluizio</w:t>
      </w:r>
      <w:proofErr w:type="spellEnd"/>
      <w:r w:rsidR="00370506" w:rsidRPr="001D5A78">
        <w:rPr>
          <w:rFonts w:asciiTheme="majorHAnsi" w:hAnsiTheme="majorHAnsi"/>
          <w:sz w:val="20"/>
          <w:szCs w:val="20"/>
          <w:lang w:val="es-ES"/>
        </w:rPr>
        <w:t>, f</w:t>
      </w:r>
      <w:r w:rsidR="00F9542B">
        <w:rPr>
          <w:rFonts w:asciiTheme="majorHAnsi" w:hAnsiTheme="majorHAnsi"/>
          <w:sz w:val="20"/>
          <w:szCs w:val="20"/>
          <w:lang w:val="es-ES"/>
        </w:rPr>
        <w:t xml:space="preserve">ue a visitarla y le informó que se </w:t>
      </w:r>
      <w:r w:rsidR="00D51ECD" w:rsidRPr="001D5A78">
        <w:rPr>
          <w:rFonts w:asciiTheme="majorHAnsi" w:hAnsiTheme="majorHAnsi"/>
          <w:sz w:val="20"/>
          <w:szCs w:val="20"/>
          <w:lang w:val="es-ES"/>
        </w:rPr>
        <w:t>comunicar</w:t>
      </w:r>
      <w:r w:rsidR="00F9542B">
        <w:rPr>
          <w:rFonts w:asciiTheme="majorHAnsi" w:hAnsiTheme="majorHAnsi"/>
          <w:sz w:val="20"/>
          <w:szCs w:val="20"/>
          <w:lang w:val="es-ES"/>
        </w:rPr>
        <w:t>ía con l</w:t>
      </w:r>
      <w:r w:rsidR="00370506" w:rsidRPr="00F9542B">
        <w:rPr>
          <w:rFonts w:asciiTheme="majorHAnsi" w:hAnsiTheme="majorHAnsi"/>
          <w:sz w:val="20"/>
          <w:szCs w:val="20"/>
          <w:lang w:val="es-ES"/>
        </w:rPr>
        <w:t xml:space="preserve">a </w:t>
      </w:r>
      <w:r w:rsidR="00111ED2" w:rsidRPr="00F9542B">
        <w:rPr>
          <w:rFonts w:asciiTheme="majorHAnsi" w:hAnsiTheme="majorHAnsi"/>
          <w:sz w:val="20"/>
          <w:szCs w:val="20"/>
          <w:lang w:val="es-ES"/>
        </w:rPr>
        <w:t>Policía</w:t>
      </w:r>
      <w:r w:rsidR="00370506" w:rsidRPr="00F9542B">
        <w:rPr>
          <w:rFonts w:asciiTheme="majorHAnsi" w:hAnsiTheme="majorHAnsi"/>
          <w:sz w:val="20"/>
          <w:szCs w:val="20"/>
          <w:lang w:val="es-ES"/>
        </w:rPr>
        <w:t xml:space="preserve"> Militar para que </w:t>
      </w:r>
      <w:r w:rsidR="00F9542B">
        <w:rPr>
          <w:rFonts w:asciiTheme="majorHAnsi" w:hAnsiTheme="majorHAnsi"/>
          <w:sz w:val="20"/>
          <w:szCs w:val="20"/>
          <w:lang w:val="es-ES"/>
        </w:rPr>
        <w:t>se labrar</w:t>
      </w:r>
      <w:r w:rsidR="00D8123A">
        <w:rPr>
          <w:rFonts w:asciiTheme="majorHAnsi" w:hAnsiTheme="majorHAnsi"/>
          <w:sz w:val="20"/>
          <w:szCs w:val="20"/>
          <w:lang w:val="es-ES"/>
        </w:rPr>
        <w:t>a</w:t>
      </w:r>
      <w:r w:rsidR="00F9542B">
        <w:rPr>
          <w:rFonts w:asciiTheme="majorHAnsi" w:hAnsiTheme="majorHAnsi"/>
          <w:sz w:val="20"/>
          <w:szCs w:val="20"/>
          <w:lang w:val="es-ES"/>
        </w:rPr>
        <w:t xml:space="preserve"> el parte policial, pero eso no </w:t>
      </w:r>
      <w:r w:rsidR="00707D96">
        <w:rPr>
          <w:rFonts w:asciiTheme="majorHAnsi" w:hAnsiTheme="majorHAnsi"/>
          <w:sz w:val="20"/>
          <w:szCs w:val="20"/>
          <w:lang w:val="es-ES"/>
        </w:rPr>
        <w:t xml:space="preserve">se hizo, ya que, junto con él y con el agente de policía </w:t>
      </w:r>
      <w:r w:rsidR="00981E43" w:rsidRPr="00F9542B">
        <w:rPr>
          <w:rFonts w:asciiTheme="majorHAnsi" w:hAnsiTheme="majorHAnsi"/>
          <w:sz w:val="20"/>
          <w:szCs w:val="20"/>
          <w:lang w:val="es-ES"/>
        </w:rPr>
        <w:t>Orlando Gomes de Souza</w:t>
      </w:r>
      <w:r w:rsidR="000C0C2A" w:rsidRPr="00F9542B">
        <w:rPr>
          <w:rFonts w:asciiTheme="majorHAnsi" w:hAnsiTheme="majorHAnsi"/>
          <w:sz w:val="20"/>
          <w:szCs w:val="20"/>
          <w:lang w:val="es-ES"/>
        </w:rPr>
        <w:t xml:space="preserve"> (</w:t>
      </w:r>
      <w:r w:rsidR="00111ED2" w:rsidRPr="00F9542B">
        <w:rPr>
          <w:rFonts w:asciiTheme="majorHAnsi" w:hAnsiTheme="majorHAnsi"/>
          <w:sz w:val="20"/>
          <w:szCs w:val="20"/>
          <w:lang w:val="es-ES"/>
        </w:rPr>
        <w:t>en adelante</w:t>
      </w:r>
      <w:r w:rsidR="000C0C2A" w:rsidRPr="00F9542B">
        <w:rPr>
          <w:rFonts w:asciiTheme="majorHAnsi" w:hAnsiTheme="majorHAnsi"/>
          <w:sz w:val="20"/>
          <w:szCs w:val="20"/>
          <w:lang w:val="es-ES"/>
        </w:rPr>
        <w:t xml:space="preserve"> “</w:t>
      </w:r>
      <w:r w:rsidR="00111ED2" w:rsidRPr="00F9542B">
        <w:rPr>
          <w:rFonts w:asciiTheme="majorHAnsi" w:hAnsiTheme="majorHAnsi"/>
          <w:sz w:val="20"/>
          <w:szCs w:val="20"/>
          <w:lang w:val="es-ES"/>
        </w:rPr>
        <w:t>el señor</w:t>
      </w:r>
      <w:r w:rsidR="000C0C2A" w:rsidRPr="00F9542B">
        <w:rPr>
          <w:rFonts w:asciiTheme="majorHAnsi" w:hAnsiTheme="majorHAnsi"/>
          <w:sz w:val="20"/>
          <w:szCs w:val="20"/>
          <w:lang w:val="es-ES"/>
        </w:rPr>
        <w:t xml:space="preserve"> Souza”)</w:t>
      </w:r>
      <w:r w:rsidR="00981E43" w:rsidRPr="00F9542B">
        <w:rPr>
          <w:rFonts w:asciiTheme="majorHAnsi" w:hAnsiTheme="majorHAnsi"/>
          <w:sz w:val="20"/>
          <w:szCs w:val="20"/>
          <w:lang w:val="es-ES"/>
        </w:rPr>
        <w:t xml:space="preserve">, </w:t>
      </w:r>
      <w:proofErr w:type="spellStart"/>
      <w:r w:rsidR="00981E43" w:rsidRPr="00F9542B">
        <w:rPr>
          <w:rFonts w:asciiTheme="majorHAnsi" w:hAnsiTheme="majorHAnsi"/>
          <w:sz w:val="20"/>
          <w:szCs w:val="20"/>
          <w:lang w:val="es-ES"/>
        </w:rPr>
        <w:t>Aluizio</w:t>
      </w:r>
      <w:proofErr w:type="spellEnd"/>
      <w:r w:rsidR="00981E43" w:rsidRPr="00F9542B">
        <w:rPr>
          <w:rFonts w:asciiTheme="majorHAnsi" w:hAnsiTheme="majorHAnsi"/>
          <w:sz w:val="20"/>
          <w:szCs w:val="20"/>
          <w:lang w:val="es-ES"/>
        </w:rPr>
        <w:t xml:space="preserve"> imp</w:t>
      </w:r>
      <w:r w:rsidR="00707D96">
        <w:rPr>
          <w:rFonts w:asciiTheme="majorHAnsi" w:hAnsiTheme="majorHAnsi"/>
          <w:sz w:val="20"/>
          <w:szCs w:val="20"/>
          <w:lang w:val="es-ES"/>
        </w:rPr>
        <w:t>idió que se iniciara la investigación</w:t>
      </w:r>
      <w:r w:rsidR="00981E43" w:rsidRPr="00F9542B">
        <w:rPr>
          <w:rFonts w:asciiTheme="majorHAnsi" w:hAnsiTheme="majorHAnsi"/>
          <w:sz w:val="20"/>
          <w:szCs w:val="20"/>
          <w:lang w:val="es-ES"/>
        </w:rPr>
        <w:t xml:space="preserve"> policial. </w:t>
      </w:r>
    </w:p>
    <w:p w:rsidR="00845574" w:rsidRPr="001D5A78" w:rsidRDefault="00616327"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Pr>
          <w:rFonts w:ascii="Cambria" w:hAnsi="Cambria"/>
          <w:sz w:val="20"/>
          <w:szCs w:val="20"/>
          <w:lang w:val="es-ES"/>
        </w:rPr>
        <w:t>Según la parte</w:t>
      </w:r>
      <w:r w:rsidR="00FC36E6" w:rsidRPr="001D5A78">
        <w:rPr>
          <w:rFonts w:ascii="Cambria" w:hAnsi="Cambria"/>
          <w:sz w:val="20"/>
          <w:szCs w:val="20"/>
          <w:lang w:val="es-ES"/>
        </w:rPr>
        <w:t xml:space="preserve"> peticionaria</w:t>
      </w:r>
      <w:r w:rsidR="00B3240D" w:rsidRPr="001D5A78">
        <w:rPr>
          <w:rFonts w:ascii="Cambria" w:hAnsi="Cambria"/>
          <w:sz w:val="20"/>
          <w:szCs w:val="20"/>
          <w:lang w:val="es-ES"/>
        </w:rPr>
        <w:t xml:space="preserve">, </w:t>
      </w:r>
      <w:r w:rsidR="00111ED2" w:rsidRPr="001D5A78">
        <w:rPr>
          <w:rFonts w:ascii="Cambria" w:hAnsi="Cambria"/>
          <w:sz w:val="20"/>
          <w:szCs w:val="20"/>
          <w:lang w:val="es-ES"/>
        </w:rPr>
        <w:t>la presunta víctima</w:t>
      </w:r>
      <w:r w:rsidR="00B3240D" w:rsidRPr="001D5A78">
        <w:rPr>
          <w:rFonts w:ascii="Cambria" w:hAnsi="Cambria"/>
          <w:sz w:val="20"/>
          <w:szCs w:val="20"/>
          <w:lang w:val="es-ES"/>
        </w:rPr>
        <w:t xml:space="preserve"> </w:t>
      </w:r>
      <w:r w:rsidR="00707D96" w:rsidRPr="001D5A78">
        <w:rPr>
          <w:rFonts w:ascii="Cambria" w:hAnsi="Cambria"/>
          <w:sz w:val="20"/>
          <w:szCs w:val="20"/>
          <w:lang w:val="es-ES"/>
        </w:rPr>
        <w:t>denunció</w:t>
      </w:r>
      <w:r w:rsidR="00B3240D" w:rsidRPr="001D5A78">
        <w:rPr>
          <w:rFonts w:ascii="Cambria" w:hAnsi="Cambria"/>
          <w:sz w:val="20"/>
          <w:szCs w:val="20"/>
          <w:lang w:val="es-ES"/>
        </w:rPr>
        <w:t xml:space="preserve"> </w:t>
      </w:r>
      <w:r w:rsidR="00707D96">
        <w:rPr>
          <w:rFonts w:ascii="Cambria" w:hAnsi="Cambria"/>
          <w:sz w:val="20"/>
          <w:szCs w:val="20"/>
          <w:lang w:val="es-ES"/>
        </w:rPr>
        <w:t>l</w:t>
      </w:r>
      <w:r w:rsidR="00271672" w:rsidRPr="001D5A78">
        <w:rPr>
          <w:rFonts w:ascii="Cambria" w:hAnsi="Cambria"/>
          <w:sz w:val="20"/>
          <w:szCs w:val="20"/>
          <w:lang w:val="es-ES"/>
        </w:rPr>
        <w:t>a</w:t>
      </w:r>
      <w:r w:rsidR="00B3240D" w:rsidRPr="001D5A78">
        <w:rPr>
          <w:rFonts w:ascii="Cambria" w:hAnsi="Cambria"/>
          <w:sz w:val="20"/>
          <w:szCs w:val="20"/>
          <w:lang w:val="es-ES"/>
        </w:rPr>
        <w:t xml:space="preserve">s </w:t>
      </w:r>
      <w:r w:rsidR="00111ED2" w:rsidRPr="001D5A78">
        <w:rPr>
          <w:rFonts w:ascii="Cambria" w:hAnsi="Cambria"/>
          <w:sz w:val="20"/>
          <w:szCs w:val="20"/>
          <w:lang w:val="es-ES"/>
        </w:rPr>
        <w:t>amenazas</w:t>
      </w:r>
      <w:r w:rsidR="00B3240D" w:rsidRPr="001D5A78">
        <w:rPr>
          <w:rFonts w:ascii="Cambria" w:hAnsi="Cambria"/>
          <w:sz w:val="20"/>
          <w:szCs w:val="20"/>
          <w:lang w:val="es-ES"/>
        </w:rPr>
        <w:t xml:space="preserve"> </w:t>
      </w:r>
      <w:r w:rsidR="00707D96" w:rsidRPr="001D5A78">
        <w:rPr>
          <w:rFonts w:ascii="Cambria" w:hAnsi="Cambria"/>
          <w:sz w:val="20"/>
          <w:szCs w:val="20"/>
          <w:lang w:val="es-ES"/>
        </w:rPr>
        <w:t>sufridas</w:t>
      </w:r>
      <w:r w:rsidR="00B3240D" w:rsidRPr="001D5A78">
        <w:rPr>
          <w:rFonts w:ascii="Cambria" w:hAnsi="Cambria"/>
          <w:sz w:val="20"/>
          <w:szCs w:val="20"/>
          <w:lang w:val="es-ES"/>
        </w:rPr>
        <w:t xml:space="preserve"> a</w:t>
      </w:r>
      <w:r w:rsidR="00707D96">
        <w:rPr>
          <w:rFonts w:ascii="Cambria" w:hAnsi="Cambria"/>
          <w:sz w:val="20"/>
          <w:szCs w:val="20"/>
          <w:lang w:val="es-ES"/>
        </w:rPr>
        <w:t>l</w:t>
      </w:r>
      <w:r w:rsidR="00B3240D" w:rsidRPr="001D5A78">
        <w:rPr>
          <w:rFonts w:ascii="Cambria" w:hAnsi="Cambria"/>
          <w:sz w:val="20"/>
          <w:szCs w:val="20"/>
          <w:lang w:val="es-ES"/>
        </w:rPr>
        <w:t xml:space="preserve"> Ministerio Público</w:t>
      </w:r>
      <w:r w:rsidR="00707D96" w:rsidRPr="00707D96">
        <w:rPr>
          <w:rFonts w:ascii="Cambria" w:hAnsi="Cambria"/>
          <w:sz w:val="20"/>
          <w:szCs w:val="20"/>
          <w:lang w:val="es-ES"/>
        </w:rPr>
        <w:t xml:space="preserve"> por lo menos tres veces</w:t>
      </w:r>
      <w:r w:rsidR="00707D96">
        <w:rPr>
          <w:rFonts w:ascii="Cambria" w:hAnsi="Cambria"/>
          <w:sz w:val="20"/>
          <w:szCs w:val="20"/>
          <w:lang w:val="es-ES"/>
        </w:rPr>
        <w:t xml:space="preserve"> y </w:t>
      </w:r>
      <w:r w:rsidR="00B3240D" w:rsidRPr="001D5A78">
        <w:rPr>
          <w:rFonts w:ascii="Cambria" w:hAnsi="Cambria"/>
          <w:sz w:val="20"/>
          <w:szCs w:val="20"/>
          <w:lang w:val="es-ES"/>
        </w:rPr>
        <w:t>solicit</w:t>
      </w:r>
      <w:r w:rsidR="00707D96">
        <w:rPr>
          <w:rFonts w:ascii="Cambria" w:hAnsi="Cambria"/>
          <w:sz w:val="20"/>
          <w:szCs w:val="20"/>
          <w:lang w:val="es-ES"/>
        </w:rPr>
        <w:t>ó la prisión</w:t>
      </w:r>
      <w:r w:rsidR="00B3240D" w:rsidRPr="001D5A78">
        <w:rPr>
          <w:rFonts w:ascii="Cambria" w:hAnsi="Cambria"/>
          <w:sz w:val="20"/>
          <w:szCs w:val="20"/>
          <w:lang w:val="es-ES"/>
        </w:rPr>
        <w:t xml:space="preserve"> preventiva d</w:t>
      </w:r>
      <w:r w:rsidR="00111ED2" w:rsidRPr="001D5A78">
        <w:rPr>
          <w:rFonts w:ascii="Cambria" w:hAnsi="Cambria"/>
          <w:sz w:val="20"/>
          <w:szCs w:val="20"/>
          <w:lang w:val="es-ES"/>
        </w:rPr>
        <w:t>el señor</w:t>
      </w:r>
      <w:r w:rsidR="00B3240D" w:rsidRPr="001D5A78">
        <w:rPr>
          <w:rFonts w:ascii="Cambria" w:hAnsi="Cambria"/>
          <w:sz w:val="20"/>
          <w:szCs w:val="20"/>
          <w:lang w:val="es-ES"/>
        </w:rPr>
        <w:t xml:space="preserve"> </w:t>
      </w:r>
      <w:proofErr w:type="spellStart"/>
      <w:r w:rsidR="00B3240D" w:rsidRPr="001D5A78">
        <w:rPr>
          <w:rFonts w:ascii="Cambria" w:hAnsi="Cambria"/>
          <w:sz w:val="20"/>
          <w:szCs w:val="20"/>
          <w:lang w:val="es-ES"/>
        </w:rPr>
        <w:t>Couto</w:t>
      </w:r>
      <w:proofErr w:type="spellEnd"/>
      <w:r w:rsidR="00B3240D" w:rsidRPr="001D5A78">
        <w:rPr>
          <w:rFonts w:ascii="Cambria" w:hAnsi="Cambria"/>
          <w:sz w:val="20"/>
          <w:szCs w:val="20"/>
          <w:lang w:val="es-ES"/>
        </w:rPr>
        <w:t xml:space="preserve">, </w:t>
      </w:r>
      <w:r w:rsidR="00707D96">
        <w:rPr>
          <w:rFonts w:ascii="Cambria" w:hAnsi="Cambria"/>
          <w:sz w:val="20"/>
          <w:szCs w:val="20"/>
          <w:lang w:val="es-ES"/>
        </w:rPr>
        <w:t>que no se concretó porque</w:t>
      </w:r>
      <w:r w:rsidR="007D43AA" w:rsidRPr="007D43AA">
        <w:rPr>
          <w:rFonts w:ascii="Cambria" w:hAnsi="Cambria"/>
          <w:sz w:val="20"/>
          <w:szCs w:val="20"/>
          <w:lang w:val="es-ES"/>
        </w:rPr>
        <w:t xml:space="preserve"> el juez rechazó el pedido</w:t>
      </w:r>
      <w:r w:rsidR="007D43AA">
        <w:rPr>
          <w:rFonts w:ascii="Cambria" w:hAnsi="Cambria"/>
          <w:sz w:val="20"/>
          <w:szCs w:val="20"/>
          <w:lang w:val="es-ES"/>
        </w:rPr>
        <w:t xml:space="preserve"> de prisión efectuado por </w:t>
      </w:r>
      <w:r w:rsidR="00707D96">
        <w:rPr>
          <w:rFonts w:ascii="Cambria" w:hAnsi="Cambria"/>
          <w:sz w:val="20"/>
          <w:szCs w:val="20"/>
          <w:lang w:val="es-ES"/>
        </w:rPr>
        <w:t>el</w:t>
      </w:r>
      <w:r w:rsidR="00876C41" w:rsidRPr="001D5A78">
        <w:rPr>
          <w:rFonts w:ascii="Cambria" w:hAnsi="Cambria"/>
          <w:sz w:val="20"/>
          <w:szCs w:val="20"/>
          <w:lang w:val="es-ES"/>
        </w:rPr>
        <w:t xml:space="preserve"> </w:t>
      </w:r>
      <w:r w:rsidR="00111ED2" w:rsidRPr="001D5A78">
        <w:rPr>
          <w:rFonts w:ascii="Cambria" w:hAnsi="Cambria"/>
          <w:sz w:val="20"/>
          <w:szCs w:val="20"/>
          <w:lang w:val="es-ES"/>
        </w:rPr>
        <w:t>Ministerio Público</w:t>
      </w:r>
      <w:r w:rsidR="00876C41" w:rsidRPr="001D5A78">
        <w:rPr>
          <w:rFonts w:ascii="Cambria" w:hAnsi="Cambria"/>
          <w:sz w:val="20"/>
          <w:szCs w:val="20"/>
          <w:lang w:val="es-ES"/>
        </w:rPr>
        <w:t xml:space="preserve">. </w:t>
      </w:r>
      <w:r w:rsidR="007D43AA">
        <w:rPr>
          <w:rFonts w:ascii="Cambria" w:hAnsi="Cambria"/>
          <w:sz w:val="20"/>
          <w:szCs w:val="20"/>
          <w:lang w:val="es-ES"/>
        </w:rPr>
        <w:t>La parte peticionaria a</w:t>
      </w:r>
      <w:r w:rsidR="00086C9C" w:rsidRPr="001D5A78">
        <w:rPr>
          <w:rFonts w:ascii="Cambria" w:hAnsi="Cambria"/>
          <w:sz w:val="20"/>
          <w:szCs w:val="20"/>
          <w:lang w:val="es-ES"/>
        </w:rPr>
        <w:t>lega que</w:t>
      </w:r>
      <w:r w:rsidR="00707D96">
        <w:rPr>
          <w:rFonts w:ascii="Cambria" w:hAnsi="Cambria"/>
          <w:sz w:val="20"/>
          <w:szCs w:val="20"/>
          <w:lang w:val="es-ES"/>
        </w:rPr>
        <w:t>, en</w:t>
      </w:r>
      <w:r w:rsidR="00086C9C" w:rsidRPr="001D5A78">
        <w:rPr>
          <w:rFonts w:ascii="Cambria" w:hAnsi="Cambria"/>
          <w:sz w:val="20"/>
          <w:szCs w:val="20"/>
          <w:lang w:val="es-ES"/>
        </w:rPr>
        <w:t xml:space="preserve"> 2003</w:t>
      </w:r>
      <w:r w:rsidR="00D51ECD" w:rsidRPr="001D5A78">
        <w:rPr>
          <w:rFonts w:ascii="Cambria" w:hAnsi="Cambria"/>
          <w:sz w:val="20"/>
          <w:szCs w:val="20"/>
          <w:lang w:val="es-ES"/>
        </w:rPr>
        <w:t>,</w:t>
      </w:r>
      <w:r w:rsidR="00086C9C" w:rsidRPr="001D5A78">
        <w:rPr>
          <w:rFonts w:ascii="Cambria" w:hAnsi="Cambria"/>
          <w:sz w:val="20"/>
          <w:szCs w:val="20"/>
          <w:lang w:val="es-ES"/>
        </w:rPr>
        <w:t xml:space="preserve"> </w:t>
      </w:r>
      <w:r w:rsidR="00707D96">
        <w:rPr>
          <w:rFonts w:ascii="Cambria" w:hAnsi="Cambria"/>
          <w:sz w:val="20"/>
          <w:szCs w:val="20"/>
          <w:lang w:val="es-ES"/>
        </w:rPr>
        <w:t>el</w:t>
      </w:r>
      <w:r w:rsidR="00086C9C" w:rsidRPr="001D5A78">
        <w:rPr>
          <w:rFonts w:ascii="Cambria" w:hAnsi="Cambria"/>
          <w:sz w:val="20"/>
          <w:szCs w:val="20"/>
          <w:lang w:val="es-ES"/>
        </w:rPr>
        <w:t xml:space="preserve"> </w:t>
      </w:r>
      <w:r w:rsidR="00111ED2" w:rsidRPr="001D5A78">
        <w:rPr>
          <w:rFonts w:ascii="Cambria" w:hAnsi="Cambria"/>
          <w:sz w:val="20"/>
          <w:szCs w:val="20"/>
          <w:lang w:val="es-ES"/>
        </w:rPr>
        <w:t>Ministerio Público</w:t>
      </w:r>
      <w:r w:rsidR="00086C9C" w:rsidRPr="001D5A78">
        <w:rPr>
          <w:rFonts w:ascii="Cambria" w:hAnsi="Cambria"/>
          <w:sz w:val="20"/>
          <w:szCs w:val="20"/>
          <w:lang w:val="es-ES"/>
        </w:rPr>
        <w:t xml:space="preserve"> </w:t>
      </w:r>
      <w:r w:rsidR="00707D96">
        <w:rPr>
          <w:rFonts w:ascii="Cambria" w:hAnsi="Cambria"/>
          <w:sz w:val="20"/>
          <w:szCs w:val="20"/>
          <w:lang w:val="es-ES"/>
        </w:rPr>
        <w:t>interpuso una denuncia</w:t>
      </w:r>
      <w:r w:rsidR="00D51ECD" w:rsidRPr="001D5A78">
        <w:rPr>
          <w:rFonts w:ascii="Cambria" w:hAnsi="Cambria"/>
          <w:sz w:val="20"/>
          <w:szCs w:val="20"/>
          <w:lang w:val="es-ES"/>
        </w:rPr>
        <w:t xml:space="preserve"> contra </w:t>
      </w:r>
      <w:proofErr w:type="spellStart"/>
      <w:r w:rsidR="00D51ECD" w:rsidRPr="001D5A78">
        <w:rPr>
          <w:rFonts w:ascii="Cambria" w:hAnsi="Cambria"/>
          <w:sz w:val="20"/>
          <w:szCs w:val="20"/>
          <w:lang w:val="es-ES"/>
        </w:rPr>
        <w:t>Aluizio</w:t>
      </w:r>
      <w:proofErr w:type="spellEnd"/>
      <w:r w:rsidR="00086C9C" w:rsidRPr="001D5A78">
        <w:rPr>
          <w:rFonts w:ascii="Cambria" w:hAnsi="Cambria"/>
          <w:sz w:val="20"/>
          <w:szCs w:val="20"/>
          <w:lang w:val="es-ES"/>
        </w:rPr>
        <w:t xml:space="preserve"> </w:t>
      </w:r>
      <w:r w:rsidR="00707D96" w:rsidRPr="001D5A78">
        <w:rPr>
          <w:rFonts w:ascii="Cambria" w:hAnsi="Cambria"/>
          <w:sz w:val="20"/>
          <w:szCs w:val="20"/>
          <w:lang w:val="es-ES"/>
        </w:rPr>
        <w:t>cuando</w:t>
      </w:r>
      <w:r w:rsidR="00086C9C" w:rsidRPr="001D5A78">
        <w:rPr>
          <w:rFonts w:ascii="Cambria" w:hAnsi="Cambria"/>
          <w:sz w:val="20"/>
          <w:szCs w:val="20"/>
          <w:lang w:val="es-ES"/>
        </w:rPr>
        <w:t xml:space="preserve"> </w:t>
      </w:r>
      <w:r w:rsidR="00707D96" w:rsidRPr="001D5A78">
        <w:rPr>
          <w:rFonts w:ascii="Cambria" w:hAnsi="Cambria"/>
          <w:sz w:val="20"/>
          <w:szCs w:val="20"/>
          <w:lang w:val="es-ES"/>
        </w:rPr>
        <w:t>tomó</w:t>
      </w:r>
      <w:r w:rsidR="00086C9C" w:rsidRPr="001D5A78">
        <w:rPr>
          <w:rFonts w:ascii="Cambria" w:hAnsi="Cambria"/>
          <w:sz w:val="20"/>
          <w:szCs w:val="20"/>
          <w:lang w:val="es-ES"/>
        </w:rPr>
        <w:t xml:space="preserve"> </w:t>
      </w:r>
      <w:r w:rsidR="00707D96">
        <w:rPr>
          <w:rFonts w:ascii="Cambria" w:hAnsi="Cambria"/>
          <w:sz w:val="20"/>
          <w:szCs w:val="20"/>
          <w:lang w:val="es-ES"/>
        </w:rPr>
        <w:t>conocimiento</w:t>
      </w:r>
      <w:r w:rsidR="00086C9C" w:rsidRPr="001D5A78">
        <w:rPr>
          <w:rFonts w:ascii="Cambria" w:hAnsi="Cambria"/>
          <w:sz w:val="20"/>
          <w:szCs w:val="20"/>
          <w:lang w:val="es-ES"/>
        </w:rPr>
        <w:t xml:space="preserve"> d</w:t>
      </w:r>
      <w:r w:rsidR="00707D96">
        <w:rPr>
          <w:rFonts w:ascii="Cambria" w:hAnsi="Cambria"/>
          <w:sz w:val="20"/>
          <w:szCs w:val="20"/>
          <w:lang w:val="es-ES"/>
        </w:rPr>
        <w:t>el</w:t>
      </w:r>
      <w:r w:rsidR="00086C9C" w:rsidRPr="001D5A78">
        <w:rPr>
          <w:rFonts w:ascii="Cambria" w:hAnsi="Cambria"/>
          <w:sz w:val="20"/>
          <w:szCs w:val="20"/>
          <w:lang w:val="es-ES"/>
        </w:rPr>
        <w:t xml:space="preserve"> </w:t>
      </w:r>
      <w:r>
        <w:rPr>
          <w:rFonts w:ascii="Cambria" w:hAnsi="Cambria"/>
          <w:sz w:val="20"/>
          <w:szCs w:val="20"/>
          <w:lang w:val="es-ES"/>
        </w:rPr>
        <w:t>intento de homicidio</w:t>
      </w:r>
      <w:r w:rsidR="00086C9C" w:rsidRPr="001D5A78">
        <w:rPr>
          <w:rFonts w:ascii="Cambria" w:hAnsi="Cambria"/>
          <w:sz w:val="20"/>
          <w:szCs w:val="20"/>
          <w:lang w:val="es-ES"/>
        </w:rPr>
        <w:t xml:space="preserve"> </w:t>
      </w:r>
      <w:r w:rsidR="00707D96">
        <w:rPr>
          <w:rFonts w:ascii="Cambria" w:hAnsi="Cambria"/>
          <w:sz w:val="20"/>
          <w:szCs w:val="20"/>
          <w:lang w:val="es-ES"/>
        </w:rPr>
        <w:t>por medio de l</w:t>
      </w:r>
      <w:r w:rsidR="00086C9C" w:rsidRPr="001D5A78">
        <w:rPr>
          <w:rFonts w:ascii="Cambria" w:hAnsi="Cambria"/>
          <w:sz w:val="20"/>
          <w:szCs w:val="20"/>
          <w:lang w:val="es-ES"/>
        </w:rPr>
        <w:t xml:space="preserve">os autos de </w:t>
      </w:r>
      <w:r w:rsidR="00707D96" w:rsidRPr="001D5A78">
        <w:rPr>
          <w:rFonts w:ascii="Cambria" w:hAnsi="Cambria"/>
          <w:sz w:val="20"/>
          <w:szCs w:val="20"/>
          <w:lang w:val="es-ES"/>
        </w:rPr>
        <w:t>una</w:t>
      </w:r>
      <w:r w:rsidR="00086C9C" w:rsidRPr="001D5A78">
        <w:rPr>
          <w:rFonts w:ascii="Cambria" w:hAnsi="Cambria"/>
          <w:sz w:val="20"/>
          <w:szCs w:val="20"/>
          <w:lang w:val="es-ES"/>
        </w:rPr>
        <w:t xml:space="preserve"> </w:t>
      </w:r>
      <w:r w:rsidR="00707D96">
        <w:rPr>
          <w:rFonts w:ascii="Cambria" w:hAnsi="Cambria"/>
          <w:sz w:val="20"/>
          <w:szCs w:val="20"/>
          <w:lang w:val="es-ES"/>
        </w:rPr>
        <w:t>acción anulatoria</w:t>
      </w:r>
      <w:r w:rsidR="00086C9C" w:rsidRPr="001D5A78">
        <w:rPr>
          <w:rFonts w:ascii="Cambria" w:hAnsi="Cambria"/>
          <w:sz w:val="20"/>
          <w:szCs w:val="20"/>
          <w:lang w:val="es-ES"/>
        </w:rPr>
        <w:t xml:space="preserve"> de simul</w:t>
      </w:r>
      <w:r w:rsidR="00086C9C" w:rsidRPr="001D5A78">
        <w:rPr>
          <w:rFonts w:asciiTheme="majorHAnsi" w:hAnsiTheme="majorHAnsi"/>
          <w:sz w:val="20"/>
          <w:szCs w:val="20"/>
          <w:lang w:val="es-ES"/>
        </w:rPr>
        <w:t>a</w:t>
      </w:r>
      <w:r w:rsidR="00707D96">
        <w:rPr>
          <w:rFonts w:asciiTheme="majorHAnsi" w:hAnsiTheme="majorHAnsi"/>
          <w:sz w:val="20"/>
          <w:szCs w:val="20"/>
          <w:lang w:val="es-ES"/>
        </w:rPr>
        <w:t>ción d</w:t>
      </w:r>
      <w:r w:rsidR="00086C9C" w:rsidRPr="001D5A78">
        <w:rPr>
          <w:rFonts w:asciiTheme="majorHAnsi" w:hAnsiTheme="majorHAnsi"/>
          <w:sz w:val="20"/>
          <w:szCs w:val="20"/>
          <w:lang w:val="es-ES"/>
        </w:rPr>
        <w:t>e ven</w:t>
      </w:r>
      <w:r w:rsidR="00707D96">
        <w:rPr>
          <w:rFonts w:asciiTheme="majorHAnsi" w:hAnsiTheme="majorHAnsi"/>
          <w:sz w:val="20"/>
          <w:szCs w:val="20"/>
          <w:lang w:val="es-ES"/>
        </w:rPr>
        <w:t>t</w:t>
      </w:r>
      <w:r w:rsidR="00086C9C" w:rsidRPr="001D5A78">
        <w:rPr>
          <w:rFonts w:asciiTheme="majorHAnsi" w:hAnsiTheme="majorHAnsi"/>
          <w:sz w:val="20"/>
          <w:szCs w:val="20"/>
          <w:lang w:val="es-ES"/>
        </w:rPr>
        <w:t>a d</w:t>
      </w:r>
      <w:r w:rsidR="00707D96">
        <w:rPr>
          <w:rFonts w:asciiTheme="majorHAnsi" w:hAnsiTheme="majorHAnsi"/>
          <w:sz w:val="20"/>
          <w:szCs w:val="20"/>
          <w:lang w:val="es-ES"/>
        </w:rPr>
        <w:t>e la vivienda de la pareja</w:t>
      </w:r>
      <w:r w:rsidR="00876C41" w:rsidRPr="001D5A78">
        <w:rPr>
          <w:rFonts w:asciiTheme="majorHAnsi" w:hAnsiTheme="majorHAnsi"/>
          <w:sz w:val="20"/>
          <w:szCs w:val="20"/>
          <w:lang w:val="es-ES"/>
        </w:rPr>
        <w:t xml:space="preserve">, </w:t>
      </w:r>
      <w:r w:rsidR="00707D96">
        <w:rPr>
          <w:rFonts w:asciiTheme="majorHAnsi" w:hAnsiTheme="majorHAnsi"/>
          <w:sz w:val="20"/>
          <w:szCs w:val="20"/>
          <w:lang w:val="es-ES"/>
        </w:rPr>
        <w:t>ya</w:t>
      </w:r>
      <w:r w:rsidR="00876C41" w:rsidRPr="001D5A78">
        <w:rPr>
          <w:rFonts w:asciiTheme="majorHAnsi" w:hAnsiTheme="majorHAnsi"/>
          <w:sz w:val="20"/>
          <w:szCs w:val="20"/>
          <w:lang w:val="es-ES"/>
        </w:rPr>
        <w:t xml:space="preserve"> que </w:t>
      </w:r>
      <w:r w:rsidR="00707D96">
        <w:rPr>
          <w:rFonts w:asciiTheme="majorHAnsi" w:hAnsiTheme="majorHAnsi"/>
          <w:sz w:val="20"/>
          <w:szCs w:val="20"/>
          <w:lang w:val="es-ES"/>
        </w:rPr>
        <w:t>el</w:t>
      </w:r>
      <w:r w:rsidR="00876C41" w:rsidRPr="001D5A78">
        <w:rPr>
          <w:rFonts w:asciiTheme="majorHAnsi" w:hAnsiTheme="majorHAnsi"/>
          <w:sz w:val="20"/>
          <w:szCs w:val="20"/>
          <w:lang w:val="es-ES"/>
        </w:rPr>
        <w:t xml:space="preserve"> </w:t>
      </w:r>
      <w:r w:rsidR="00F9542B">
        <w:rPr>
          <w:rFonts w:asciiTheme="majorHAnsi" w:hAnsiTheme="majorHAnsi"/>
          <w:sz w:val="20"/>
          <w:szCs w:val="20"/>
          <w:lang w:val="es-ES"/>
        </w:rPr>
        <w:t>Comisario</w:t>
      </w:r>
      <w:r w:rsidR="00876C41" w:rsidRPr="001D5A78">
        <w:rPr>
          <w:rFonts w:asciiTheme="majorHAnsi" w:hAnsiTheme="majorHAnsi"/>
          <w:sz w:val="20"/>
          <w:szCs w:val="20"/>
          <w:lang w:val="es-ES"/>
        </w:rPr>
        <w:t xml:space="preserve"> Ramon n</w:t>
      </w:r>
      <w:r w:rsidR="00D51ECD" w:rsidRPr="001D5A78">
        <w:rPr>
          <w:rFonts w:asciiTheme="majorHAnsi" w:hAnsiTheme="majorHAnsi"/>
          <w:bCs/>
          <w:sz w:val="20"/>
          <w:szCs w:val="20"/>
          <w:lang w:val="es-ES"/>
        </w:rPr>
        <w:t>o</w:t>
      </w:r>
      <w:r w:rsidR="00876C41" w:rsidRPr="001D5A78">
        <w:rPr>
          <w:rFonts w:asciiTheme="majorHAnsi" w:hAnsiTheme="majorHAnsi"/>
          <w:sz w:val="20"/>
          <w:szCs w:val="20"/>
          <w:lang w:val="es-ES"/>
        </w:rPr>
        <w:t xml:space="preserve"> </w:t>
      </w:r>
      <w:r w:rsidR="00707D96" w:rsidRPr="001D5A78">
        <w:rPr>
          <w:rFonts w:asciiTheme="majorHAnsi" w:hAnsiTheme="majorHAnsi"/>
          <w:sz w:val="20"/>
          <w:szCs w:val="20"/>
          <w:lang w:val="es-ES"/>
        </w:rPr>
        <w:t>había</w:t>
      </w:r>
      <w:r w:rsidR="00876C41" w:rsidRPr="001D5A78">
        <w:rPr>
          <w:rFonts w:asciiTheme="majorHAnsi" w:hAnsiTheme="majorHAnsi"/>
          <w:sz w:val="20"/>
          <w:szCs w:val="20"/>
          <w:lang w:val="es-ES"/>
        </w:rPr>
        <w:t xml:space="preserve"> </w:t>
      </w:r>
      <w:r w:rsidR="00707D96" w:rsidRPr="001D5A78">
        <w:rPr>
          <w:rFonts w:asciiTheme="majorHAnsi" w:hAnsiTheme="majorHAnsi"/>
          <w:sz w:val="20"/>
          <w:szCs w:val="20"/>
          <w:lang w:val="es-ES"/>
        </w:rPr>
        <w:t>labrado</w:t>
      </w:r>
      <w:r w:rsidR="00876C41" w:rsidRPr="001D5A78">
        <w:rPr>
          <w:rFonts w:asciiTheme="majorHAnsi" w:hAnsiTheme="majorHAnsi"/>
          <w:sz w:val="20"/>
          <w:szCs w:val="20"/>
          <w:lang w:val="es-ES"/>
        </w:rPr>
        <w:t xml:space="preserve"> </w:t>
      </w:r>
      <w:r w:rsidR="00707D96">
        <w:rPr>
          <w:rFonts w:asciiTheme="majorHAnsi" w:hAnsiTheme="majorHAnsi"/>
          <w:sz w:val="20"/>
          <w:szCs w:val="20"/>
          <w:lang w:val="es-ES"/>
        </w:rPr>
        <w:t>el</w:t>
      </w:r>
      <w:r w:rsidR="00876C41" w:rsidRPr="001D5A78">
        <w:rPr>
          <w:rFonts w:asciiTheme="majorHAnsi" w:hAnsiTheme="majorHAnsi"/>
          <w:sz w:val="20"/>
          <w:szCs w:val="20"/>
          <w:lang w:val="es-ES"/>
        </w:rPr>
        <w:t xml:space="preserve"> </w:t>
      </w:r>
      <w:r w:rsidR="00707D96">
        <w:rPr>
          <w:rFonts w:asciiTheme="majorHAnsi" w:hAnsiTheme="majorHAnsi"/>
          <w:sz w:val="20"/>
          <w:szCs w:val="20"/>
          <w:lang w:val="es-ES"/>
        </w:rPr>
        <w:t>parte policial</w:t>
      </w:r>
      <w:r w:rsidR="00086C9C" w:rsidRPr="001D5A78">
        <w:rPr>
          <w:rFonts w:asciiTheme="majorHAnsi" w:hAnsiTheme="majorHAnsi"/>
          <w:sz w:val="20"/>
          <w:szCs w:val="20"/>
          <w:lang w:val="es-ES"/>
        </w:rPr>
        <w:t xml:space="preserve">. </w:t>
      </w:r>
      <w:r w:rsidR="00707D96">
        <w:rPr>
          <w:rFonts w:asciiTheme="majorHAnsi" w:hAnsiTheme="majorHAnsi"/>
          <w:sz w:val="20"/>
          <w:szCs w:val="20"/>
          <w:lang w:val="es-ES"/>
        </w:rPr>
        <w:t xml:space="preserve">En consecuencia, recién después del </w:t>
      </w:r>
      <w:r w:rsidR="00086C9C" w:rsidRPr="001D5A78">
        <w:rPr>
          <w:rFonts w:ascii="Cambria" w:hAnsi="Cambria"/>
          <w:sz w:val="20"/>
          <w:szCs w:val="20"/>
          <w:lang w:val="es-ES"/>
        </w:rPr>
        <w:t>segund</w:t>
      </w:r>
      <w:r w:rsidR="00707D96">
        <w:rPr>
          <w:rFonts w:ascii="Cambria" w:hAnsi="Cambria"/>
          <w:sz w:val="20"/>
          <w:szCs w:val="20"/>
          <w:lang w:val="es-ES"/>
        </w:rPr>
        <w:t>o</w:t>
      </w:r>
      <w:r w:rsidR="00086C9C" w:rsidRPr="001D5A78">
        <w:rPr>
          <w:rFonts w:ascii="Cambria" w:hAnsi="Cambria"/>
          <w:sz w:val="20"/>
          <w:szCs w:val="20"/>
          <w:lang w:val="es-ES"/>
        </w:rPr>
        <w:t xml:space="preserve"> </w:t>
      </w:r>
      <w:r>
        <w:rPr>
          <w:rFonts w:ascii="Cambria" w:hAnsi="Cambria"/>
          <w:sz w:val="20"/>
          <w:szCs w:val="20"/>
          <w:lang w:val="es-ES"/>
        </w:rPr>
        <w:t>intento de homicidio</w:t>
      </w:r>
      <w:r w:rsidR="00086C9C" w:rsidRPr="001D5A78">
        <w:rPr>
          <w:rFonts w:ascii="Cambria" w:hAnsi="Cambria"/>
          <w:sz w:val="20"/>
          <w:szCs w:val="20"/>
          <w:lang w:val="es-ES"/>
        </w:rPr>
        <w:t xml:space="preserve"> </w:t>
      </w:r>
      <w:r w:rsidR="00CC663B">
        <w:rPr>
          <w:rFonts w:ascii="Cambria" w:hAnsi="Cambria"/>
          <w:sz w:val="20"/>
          <w:szCs w:val="20"/>
          <w:lang w:val="es-ES"/>
        </w:rPr>
        <w:t>se decretó l</w:t>
      </w:r>
      <w:r w:rsidR="00086C9C" w:rsidRPr="001D5A78">
        <w:rPr>
          <w:rFonts w:ascii="Cambria" w:hAnsi="Cambria"/>
          <w:sz w:val="20"/>
          <w:szCs w:val="20"/>
          <w:lang w:val="es-ES"/>
        </w:rPr>
        <w:t xml:space="preserve">a </w:t>
      </w:r>
      <w:r w:rsidR="00707D96">
        <w:rPr>
          <w:rFonts w:ascii="Cambria" w:hAnsi="Cambria"/>
          <w:sz w:val="20"/>
          <w:szCs w:val="20"/>
          <w:lang w:val="es-ES"/>
        </w:rPr>
        <w:t>prisión</w:t>
      </w:r>
      <w:r w:rsidR="00086C9C" w:rsidRPr="001D5A78">
        <w:rPr>
          <w:rFonts w:ascii="Cambria" w:hAnsi="Cambria"/>
          <w:sz w:val="20"/>
          <w:szCs w:val="20"/>
          <w:lang w:val="es-ES"/>
        </w:rPr>
        <w:t xml:space="preserve"> de </w:t>
      </w:r>
      <w:proofErr w:type="spellStart"/>
      <w:r w:rsidR="00086C9C" w:rsidRPr="001D5A78">
        <w:rPr>
          <w:rFonts w:ascii="Cambria" w:hAnsi="Cambria"/>
          <w:sz w:val="20"/>
          <w:szCs w:val="20"/>
          <w:lang w:val="es-ES"/>
        </w:rPr>
        <w:t>Aluizio</w:t>
      </w:r>
      <w:proofErr w:type="spellEnd"/>
      <w:r w:rsidR="00086C9C" w:rsidRPr="001D5A78">
        <w:rPr>
          <w:rFonts w:ascii="Cambria" w:hAnsi="Cambria"/>
          <w:sz w:val="20"/>
          <w:szCs w:val="20"/>
          <w:lang w:val="es-ES"/>
        </w:rPr>
        <w:t>, que est</w:t>
      </w:r>
      <w:r w:rsidR="00CC663B">
        <w:rPr>
          <w:rFonts w:ascii="Cambria" w:hAnsi="Cambria"/>
          <w:sz w:val="20"/>
          <w:szCs w:val="20"/>
          <w:lang w:val="es-ES"/>
        </w:rPr>
        <w:t>uvo prófugo</w:t>
      </w:r>
      <w:r w:rsidR="00086C9C" w:rsidRPr="001D5A78">
        <w:rPr>
          <w:rFonts w:ascii="Cambria" w:hAnsi="Cambria"/>
          <w:sz w:val="20"/>
          <w:szCs w:val="20"/>
          <w:lang w:val="es-ES"/>
        </w:rPr>
        <w:t xml:space="preserve"> </w:t>
      </w:r>
      <w:r w:rsidR="00CC663B">
        <w:rPr>
          <w:rFonts w:ascii="Cambria" w:hAnsi="Cambria"/>
          <w:sz w:val="20"/>
          <w:szCs w:val="20"/>
          <w:lang w:val="es-ES"/>
        </w:rPr>
        <w:t>durante más de</w:t>
      </w:r>
      <w:r w:rsidR="00086C9C" w:rsidRPr="001D5A78">
        <w:rPr>
          <w:rFonts w:ascii="Cambria" w:hAnsi="Cambria"/>
          <w:sz w:val="20"/>
          <w:szCs w:val="20"/>
          <w:lang w:val="es-ES"/>
        </w:rPr>
        <w:t xml:space="preserve"> u</w:t>
      </w:r>
      <w:r w:rsidR="00CC663B">
        <w:rPr>
          <w:rFonts w:ascii="Cambria" w:hAnsi="Cambria"/>
          <w:sz w:val="20"/>
          <w:szCs w:val="20"/>
          <w:lang w:val="es-ES"/>
        </w:rPr>
        <w:t>n</w:t>
      </w:r>
      <w:r w:rsidR="00086C9C" w:rsidRPr="001D5A78">
        <w:rPr>
          <w:rFonts w:ascii="Cambria" w:hAnsi="Cambria"/>
          <w:sz w:val="20"/>
          <w:szCs w:val="20"/>
          <w:lang w:val="es-ES"/>
        </w:rPr>
        <w:t xml:space="preserve"> </w:t>
      </w:r>
      <w:r w:rsidR="00CC663B">
        <w:rPr>
          <w:rFonts w:ascii="Cambria" w:hAnsi="Cambria"/>
          <w:sz w:val="20"/>
          <w:szCs w:val="20"/>
          <w:lang w:val="es-ES"/>
        </w:rPr>
        <w:t>año</w:t>
      </w:r>
      <w:r w:rsidR="00086C9C" w:rsidRPr="001D5A78">
        <w:rPr>
          <w:rFonts w:ascii="Cambria" w:hAnsi="Cambria"/>
          <w:sz w:val="20"/>
          <w:szCs w:val="20"/>
          <w:lang w:val="es-ES"/>
        </w:rPr>
        <w:t xml:space="preserve">, </w:t>
      </w:r>
      <w:r w:rsidR="007D43AA">
        <w:rPr>
          <w:rFonts w:ascii="Cambria" w:hAnsi="Cambria"/>
          <w:sz w:val="20"/>
          <w:szCs w:val="20"/>
          <w:lang w:val="es-ES"/>
        </w:rPr>
        <w:t xml:space="preserve">así como </w:t>
      </w:r>
      <w:r w:rsidR="00CC663B">
        <w:rPr>
          <w:rFonts w:ascii="Cambria" w:hAnsi="Cambria"/>
          <w:sz w:val="20"/>
          <w:szCs w:val="20"/>
          <w:lang w:val="es-ES"/>
        </w:rPr>
        <w:t xml:space="preserve">la </w:t>
      </w:r>
      <w:r w:rsidR="00BB5EF5" w:rsidRPr="001D5A78">
        <w:rPr>
          <w:rFonts w:ascii="Cambria" w:hAnsi="Cambria"/>
          <w:sz w:val="20"/>
          <w:szCs w:val="20"/>
          <w:lang w:val="es-ES"/>
        </w:rPr>
        <w:t>protección</w:t>
      </w:r>
      <w:r w:rsidR="00086C9C" w:rsidRPr="001D5A78">
        <w:rPr>
          <w:rFonts w:ascii="Cambria" w:hAnsi="Cambria"/>
          <w:sz w:val="20"/>
          <w:szCs w:val="20"/>
          <w:lang w:val="es-ES"/>
        </w:rPr>
        <w:t xml:space="preserve"> policia</w:t>
      </w:r>
      <w:r w:rsidR="00D51ECD" w:rsidRPr="001D5A78">
        <w:rPr>
          <w:rFonts w:ascii="Cambria" w:hAnsi="Cambria"/>
          <w:sz w:val="20"/>
          <w:szCs w:val="20"/>
          <w:lang w:val="es-ES"/>
        </w:rPr>
        <w:t>l</w:t>
      </w:r>
      <w:r w:rsidR="00086C9C" w:rsidRPr="001D5A78">
        <w:rPr>
          <w:rFonts w:ascii="Cambria" w:hAnsi="Cambria"/>
          <w:sz w:val="20"/>
          <w:szCs w:val="20"/>
          <w:lang w:val="es-ES"/>
        </w:rPr>
        <w:t xml:space="preserve"> </w:t>
      </w:r>
      <w:r w:rsidR="00CC663B">
        <w:rPr>
          <w:rFonts w:ascii="Cambria" w:hAnsi="Cambria"/>
          <w:sz w:val="20"/>
          <w:szCs w:val="20"/>
          <w:lang w:val="es-ES"/>
        </w:rPr>
        <w:t xml:space="preserve">de </w:t>
      </w:r>
      <w:r w:rsidR="00111ED2" w:rsidRPr="001D5A78">
        <w:rPr>
          <w:rFonts w:ascii="Cambria" w:hAnsi="Cambria"/>
          <w:sz w:val="20"/>
          <w:szCs w:val="20"/>
          <w:lang w:val="es-ES"/>
        </w:rPr>
        <w:t>la presunta víctima</w:t>
      </w:r>
      <w:r w:rsidR="00086C9C" w:rsidRPr="001D5A78">
        <w:rPr>
          <w:rFonts w:ascii="Cambria" w:hAnsi="Cambria"/>
          <w:sz w:val="20"/>
          <w:szCs w:val="20"/>
          <w:lang w:val="es-ES"/>
        </w:rPr>
        <w:t xml:space="preserve"> </w:t>
      </w:r>
      <w:r w:rsidR="00CC663B">
        <w:rPr>
          <w:rFonts w:ascii="Cambria" w:hAnsi="Cambria"/>
          <w:sz w:val="20"/>
          <w:szCs w:val="20"/>
          <w:lang w:val="es-ES"/>
        </w:rPr>
        <w:t xml:space="preserve">durante </w:t>
      </w:r>
      <w:r w:rsidR="00086C9C" w:rsidRPr="001D5A78">
        <w:rPr>
          <w:rFonts w:ascii="Cambria" w:hAnsi="Cambria"/>
          <w:sz w:val="20"/>
          <w:szCs w:val="20"/>
          <w:lang w:val="es-ES"/>
        </w:rPr>
        <w:t xml:space="preserve">24 horas. </w:t>
      </w:r>
      <w:r w:rsidR="00FC36E6" w:rsidRPr="001D5A78">
        <w:rPr>
          <w:rFonts w:ascii="Cambria" w:hAnsi="Cambria"/>
          <w:sz w:val="20"/>
          <w:szCs w:val="20"/>
          <w:lang w:val="es-ES"/>
        </w:rPr>
        <w:t>La parte peticionaria</w:t>
      </w:r>
      <w:r w:rsidR="00D51ECD" w:rsidRPr="001D5A78">
        <w:rPr>
          <w:rFonts w:ascii="Cambria" w:hAnsi="Cambria"/>
          <w:sz w:val="20"/>
          <w:szCs w:val="20"/>
          <w:lang w:val="es-ES"/>
        </w:rPr>
        <w:t xml:space="preserve"> a</w:t>
      </w:r>
      <w:r w:rsidR="007D43AA">
        <w:rPr>
          <w:rFonts w:ascii="Cambria" w:hAnsi="Cambria"/>
          <w:sz w:val="20"/>
          <w:szCs w:val="20"/>
          <w:lang w:val="es-ES"/>
        </w:rPr>
        <w:t>firm</w:t>
      </w:r>
      <w:r w:rsidR="00086C9C" w:rsidRPr="001D5A78">
        <w:rPr>
          <w:rFonts w:ascii="Cambria" w:hAnsi="Cambria"/>
          <w:sz w:val="20"/>
          <w:szCs w:val="20"/>
          <w:lang w:val="es-ES"/>
        </w:rPr>
        <w:t>a que</w:t>
      </w:r>
      <w:r w:rsidR="00CC663B">
        <w:rPr>
          <w:rFonts w:ascii="Cambria" w:hAnsi="Cambria"/>
          <w:sz w:val="20"/>
          <w:szCs w:val="20"/>
          <w:lang w:val="es-ES"/>
        </w:rPr>
        <w:t xml:space="preserve">, con posterioridad, </w:t>
      </w:r>
      <w:r w:rsidR="00CC663B" w:rsidRPr="001D5A78">
        <w:rPr>
          <w:rFonts w:ascii="Cambria" w:hAnsi="Cambria"/>
          <w:sz w:val="20"/>
          <w:szCs w:val="20"/>
          <w:lang w:val="es-ES"/>
        </w:rPr>
        <w:t>presentó</w:t>
      </w:r>
      <w:r w:rsidR="00086C9C" w:rsidRPr="001D5A78">
        <w:rPr>
          <w:rFonts w:ascii="Cambria" w:hAnsi="Cambria"/>
          <w:sz w:val="20"/>
          <w:szCs w:val="20"/>
          <w:lang w:val="es-ES"/>
        </w:rPr>
        <w:t xml:space="preserve"> </w:t>
      </w:r>
      <w:r w:rsidR="00F9542B">
        <w:rPr>
          <w:rFonts w:ascii="Cambria" w:hAnsi="Cambria"/>
          <w:sz w:val="20"/>
          <w:szCs w:val="20"/>
          <w:lang w:val="es-ES"/>
        </w:rPr>
        <w:t>denuncias</w:t>
      </w:r>
      <w:r w:rsidR="00086C9C" w:rsidRPr="001D5A78">
        <w:rPr>
          <w:rFonts w:ascii="Cambria" w:hAnsi="Cambria"/>
          <w:sz w:val="20"/>
          <w:szCs w:val="20"/>
          <w:lang w:val="es-ES"/>
        </w:rPr>
        <w:t xml:space="preserve"> sobre </w:t>
      </w:r>
      <w:r w:rsidR="00CC663B">
        <w:rPr>
          <w:rFonts w:ascii="Cambria" w:hAnsi="Cambria"/>
          <w:sz w:val="20"/>
          <w:szCs w:val="20"/>
          <w:lang w:val="es-ES"/>
        </w:rPr>
        <w:t>el</w:t>
      </w:r>
      <w:r w:rsidR="00086C9C" w:rsidRPr="001D5A78">
        <w:rPr>
          <w:rFonts w:ascii="Cambria" w:hAnsi="Cambria"/>
          <w:sz w:val="20"/>
          <w:szCs w:val="20"/>
          <w:lang w:val="es-ES"/>
        </w:rPr>
        <w:t xml:space="preserve"> caso </w:t>
      </w:r>
      <w:r w:rsidR="00CC663B" w:rsidRPr="001D5A78">
        <w:rPr>
          <w:rFonts w:ascii="Cambria" w:hAnsi="Cambria"/>
          <w:sz w:val="20"/>
          <w:szCs w:val="20"/>
          <w:lang w:val="es-ES"/>
        </w:rPr>
        <w:t>en</w:t>
      </w:r>
      <w:r w:rsidR="00086C9C" w:rsidRPr="001D5A78">
        <w:rPr>
          <w:rFonts w:ascii="Cambria" w:hAnsi="Cambria"/>
          <w:sz w:val="20"/>
          <w:szCs w:val="20"/>
          <w:lang w:val="es-ES"/>
        </w:rPr>
        <w:t xml:space="preserve"> todos </w:t>
      </w:r>
      <w:r w:rsidR="00CC663B">
        <w:rPr>
          <w:rFonts w:ascii="Cambria" w:hAnsi="Cambria"/>
          <w:sz w:val="20"/>
          <w:szCs w:val="20"/>
          <w:lang w:val="es-ES"/>
        </w:rPr>
        <w:t>l</w:t>
      </w:r>
      <w:r w:rsidR="00086C9C" w:rsidRPr="001D5A78">
        <w:rPr>
          <w:rFonts w:ascii="Cambria" w:hAnsi="Cambria"/>
          <w:sz w:val="20"/>
          <w:szCs w:val="20"/>
          <w:lang w:val="es-ES"/>
        </w:rPr>
        <w:t xml:space="preserve">os </w:t>
      </w:r>
      <w:r w:rsidR="00CC663B">
        <w:rPr>
          <w:rFonts w:ascii="Cambria" w:hAnsi="Cambria"/>
          <w:sz w:val="20"/>
          <w:szCs w:val="20"/>
          <w:lang w:val="es-ES"/>
        </w:rPr>
        <w:t>órganos</w:t>
      </w:r>
      <w:r w:rsidR="00086C9C" w:rsidRPr="001D5A78">
        <w:rPr>
          <w:rFonts w:ascii="Cambria" w:hAnsi="Cambria"/>
          <w:sz w:val="20"/>
          <w:szCs w:val="20"/>
          <w:lang w:val="es-ES"/>
        </w:rPr>
        <w:t xml:space="preserve"> de </w:t>
      </w:r>
      <w:r w:rsidR="00694A25" w:rsidRPr="001D5A78">
        <w:rPr>
          <w:rFonts w:ascii="Cambria" w:hAnsi="Cambria"/>
          <w:sz w:val="20"/>
          <w:szCs w:val="20"/>
          <w:lang w:val="es-ES"/>
        </w:rPr>
        <w:t>derechos</w:t>
      </w:r>
      <w:r w:rsidR="00086C9C" w:rsidRPr="001D5A78">
        <w:rPr>
          <w:rFonts w:ascii="Cambria" w:hAnsi="Cambria"/>
          <w:sz w:val="20"/>
          <w:szCs w:val="20"/>
          <w:lang w:val="es-ES"/>
        </w:rPr>
        <w:t xml:space="preserve"> humanos </w:t>
      </w:r>
      <w:r w:rsidR="00CC663B">
        <w:rPr>
          <w:rFonts w:ascii="Cambria" w:hAnsi="Cambria"/>
          <w:sz w:val="20"/>
          <w:szCs w:val="20"/>
          <w:lang w:val="es-ES"/>
        </w:rPr>
        <w:t>y</w:t>
      </w:r>
      <w:r w:rsidR="00086C9C" w:rsidRPr="001D5A78">
        <w:rPr>
          <w:rFonts w:ascii="Cambria" w:hAnsi="Cambria"/>
          <w:sz w:val="20"/>
          <w:szCs w:val="20"/>
          <w:lang w:val="es-ES"/>
        </w:rPr>
        <w:t xml:space="preserve"> </w:t>
      </w:r>
      <w:r w:rsidR="00CC663B">
        <w:rPr>
          <w:rFonts w:ascii="Cambria" w:hAnsi="Cambria"/>
          <w:sz w:val="20"/>
          <w:szCs w:val="20"/>
          <w:lang w:val="es-ES"/>
        </w:rPr>
        <w:t>seguridad</w:t>
      </w:r>
      <w:r w:rsidR="00262A52" w:rsidRPr="001D5A78">
        <w:rPr>
          <w:rFonts w:ascii="Cambria" w:hAnsi="Cambria"/>
          <w:sz w:val="20"/>
          <w:szCs w:val="20"/>
          <w:lang w:val="es-ES"/>
        </w:rPr>
        <w:t xml:space="preserve"> </w:t>
      </w:r>
      <w:r w:rsidR="00CC663B" w:rsidRPr="001D5A78">
        <w:rPr>
          <w:rFonts w:ascii="Cambria" w:hAnsi="Cambria"/>
          <w:sz w:val="20"/>
          <w:szCs w:val="20"/>
          <w:lang w:val="es-ES"/>
        </w:rPr>
        <w:t>pública</w:t>
      </w:r>
      <w:r w:rsidR="00262A52" w:rsidRPr="001D5A78">
        <w:rPr>
          <w:rFonts w:ascii="Cambria" w:hAnsi="Cambria"/>
          <w:sz w:val="20"/>
          <w:szCs w:val="20"/>
          <w:lang w:val="es-ES"/>
        </w:rPr>
        <w:t xml:space="preserve"> </w:t>
      </w:r>
      <w:r w:rsidR="00CC663B">
        <w:rPr>
          <w:rFonts w:ascii="Cambria" w:hAnsi="Cambria"/>
          <w:sz w:val="20"/>
          <w:szCs w:val="20"/>
          <w:lang w:val="es-ES"/>
        </w:rPr>
        <w:t>brasileño</w:t>
      </w:r>
      <w:r w:rsidR="00262A52" w:rsidRPr="001D5A78">
        <w:rPr>
          <w:rFonts w:ascii="Cambria" w:hAnsi="Cambria"/>
          <w:sz w:val="20"/>
          <w:szCs w:val="20"/>
          <w:lang w:val="es-ES"/>
        </w:rPr>
        <w:t>s, as</w:t>
      </w:r>
      <w:r w:rsidR="00CC663B">
        <w:rPr>
          <w:rFonts w:ascii="Cambria" w:hAnsi="Cambria"/>
          <w:sz w:val="20"/>
          <w:szCs w:val="20"/>
          <w:lang w:val="es-ES"/>
        </w:rPr>
        <w:t xml:space="preserve">í como en el </w:t>
      </w:r>
      <w:r w:rsidR="00FC36E6" w:rsidRPr="001D5A78">
        <w:rPr>
          <w:rFonts w:ascii="Cambria" w:hAnsi="Cambria"/>
          <w:sz w:val="20"/>
          <w:szCs w:val="20"/>
          <w:lang w:val="es-ES"/>
        </w:rPr>
        <w:t>Ministerio</w:t>
      </w:r>
      <w:r w:rsidR="00086C9C" w:rsidRPr="001D5A78">
        <w:rPr>
          <w:rFonts w:ascii="Cambria" w:hAnsi="Cambria"/>
          <w:sz w:val="20"/>
          <w:szCs w:val="20"/>
          <w:lang w:val="es-ES"/>
        </w:rPr>
        <w:t xml:space="preserve"> d</w:t>
      </w:r>
      <w:r w:rsidR="00CC663B">
        <w:rPr>
          <w:rFonts w:ascii="Cambria" w:hAnsi="Cambria"/>
          <w:sz w:val="20"/>
          <w:szCs w:val="20"/>
          <w:lang w:val="es-ES"/>
        </w:rPr>
        <w:t>e</w:t>
      </w:r>
      <w:r w:rsidR="00086C9C" w:rsidRPr="001D5A78">
        <w:rPr>
          <w:rFonts w:ascii="Cambria" w:hAnsi="Cambria"/>
          <w:sz w:val="20"/>
          <w:szCs w:val="20"/>
          <w:lang w:val="es-ES"/>
        </w:rPr>
        <w:t xml:space="preserve"> Justic</w:t>
      </w:r>
      <w:r w:rsidR="00CC663B">
        <w:rPr>
          <w:rFonts w:ascii="Cambria" w:hAnsi="Cambria"/>
          <w:sz w:val="20"/>
          <w:szCs w:val="20"/>
          <w:lang w:val="es-ES"/>
        </w:rPr>
        <w:t>i</w:t>
      </w:r>
      <w:r w:rsidR="00086C9C" w:rsidRPr="001D5A78">
        <w:rPr>
          <w:rFonts w:ascii="Cambria" w:hAnsi="Cambria"/>
          <w:sz w:val="20"/>
          <w:szCs w:val="20"/>
          <w:lang w:val="es-ES"/>
        </w:rPr>
        <w:t>a. De ac</w:t>
      </w:r>
      <w:r w:rsidR="00CC663B">
        <w:rPr>
          <w:rFonts w:ascii="Cambria" w:hAnsi="Cambria"/>
          <w:sz w:val="20"/>
          <w:szCs w:val="20"/>
          <w:lang w:val="es-ES"/>
        </w:rPr>
        <w:t>uerdo con las aserciones, el proceso</w:t>
      </w:r>
      <w:r w:rsidR="00086C9C" w:rsidRPr="001D5A78">
        <w:rPr>
          <w:rFonts w:ascii="Cambria" w:hAnsi="Cambria"/>
          <w:sz w:val="20"/>
          <w:szCs w:val="20"/>
          <w:lang w:val="es-ES"/>
        </w:rPr>
        <w:t xml:space="preserve"> penal promovido contra </w:t>
      </w:r>
      <w:r w:rsidR="00111ED2" w:rsidRPr="001D5A78">
        <w:rPr>
          <w:rFonts w:ascii="Cambria" w:hAnsi="Cambria"/>
          <w:sz w:val="20"/>
          <w:szCs w:val="20"/>
          <w:lang w:val="es-ES"/>
        </w:rPr>
        <w:t>el señor</w:t>
      </w:r>
      <w:r w:rsidR="00086C9C" w:rsidRPr="001D5A78">
        <w:rPr>
          <w:rFonts w:ascii="Cambria" w:hAnsi="Cambria"/>
          <w:sz w:val="20"/>
          <w:szCs w:val="20"/>
          <w:lang w:val="es-ES"/>
        </w:rPr>
        <w:t xml:space="preserve"> </w:t>
      </w:r>
      <w:proofErr w:type="spellStart"/>
      <w:r w:rsidR="00086C9C" w:rsidRPr="001D5A78">
        <w:rPr>
          <w:rFonts w:ascii="Cambria" w:hAnsi="Cambria"/>
          <w:sz w:val="20"/>
          <w:szCs w:val="20"/>
          <w:lang w:val="es-ES"/>
        </w:rPr>
        <w:t>Couto</w:t>
      </w:r>
      <w:proofErr w:type="spellEnd"/>
      <w:r w:rsidR="00086C9C" w:rsidRPr="001D5A78">
        <w:rPr>
          <w:rFonts w:ascii="Cambria" w:hAnsi="Cambria"/>
          <w:sz w:val="20"/>
          <w:szCs w:val="20"/>
          <w:lang w:val="es-ES"/>
        </w:rPr>
        <w:t xml:space="preserve"> </w:t>
      </w:r>
      <w:r w:rsidR="00CC663B">
        <w:rPr>
          <w:rFonts w:ascii="Cambria" w:hAnsi="Cambria"/>
          <w:sz w:val="20"/>
          <w:szCs w:val="20"/>
          <w:lang w:val="es-ES"/>
        </w:rPr>
        <w:t xml:space="preserve">fue suspendido porque él </w:t>
      </w:r>
      <w:r w:rsidR="00A51B26">
        <w:rPr>
          <w:rFonts w:ascii="Cambria" w:hAnsi="Cambria"/>
          <w:sz w:val="20"/>
          <w:szCs w:val="20"/>
          <w:lang w:val="es-ES"/>
        </w:rPr>
        <w:t>presentó</w:t>
      </w:r>
      <w:r w:rsidR="00CC663B">
        <w:rPr>
          <w:rFonts w:ascii="Cambria" w:hAnsi="Cambria"/>
          <w:sz w:val="20"/>
          <w:szCs w:val="20"/>
          <w:lang w:val="es-ES"/>
        </w:rPr>
        <w:t xml:space="preserve"> un </w:t>
      </w:r>
      <w:r w:rsidR="007D43AA">
        <w:rPr>
          <w:rFonts w:ascii="Cambria" w:hAnsi="Cambria"/>
          <w:sz w:val="20"/>
          <w:szCs w:val="20"/>
          <w:lang w:val="es-ES"/>
        </w:rPr>
        <w:t xml:space="preserve">recurso </w:t>
      </w:r>
      <w:r w:rsidR="00086C9C" w:rsidRPr="001D5A78">
        <w:rPr>
          <w:rFonts w:ascii="Cambria" w:hAnsi="Cambria"/>
          <w:sz w:val="20"/>
          <w:szCs w:val="20"/>
          <w:lang w:val="es-ES"/>
        </w:rPr>
        <w:t xml:space="preserve">procesal </w:t>
      </w:r>
      <w:r w:rsidR="00017368">
        <w:rPr>
          <w:rFonts w:ascii="Cambria" w:hAnsi="Cambria"/>
          <w:sz w:val="20"/>
          <w:szCs w:val="20"/>
          <w:lang w:val="es-ES"/>
        </w:rPr>
        <w:t xml:space="preserve">en el cual </w:t>
      </w:r>
      <w:r w:rsidR="00086C9C" w:rsidRPr="001D5A78">
        <w:rPr>
          <w:rFonts w:ascii="Cambria" w:hAnsi="Cambria"/>
          <w:sz w:val="20"/>
          <w:szCs w:val="20"/>
          <w:lang w:val="es-ES"/>
        </w:rPr>
        <w:t>aleg</w:t>
      </w:r>
      <w:r w:rsidR="00017368">
        <w:rPr>
          <w:rFonts w:ascii="Cambria" w:hAnsi="Cambria"/>
          <w:sz w:val="20"/>
          <w:szCs w:val="20"/>
          <w:lang w:val="es-ES"/>
        </w:rPr>
        <w:t>ó insania</w:t>
      </w:r>
      <w:r w:rsidR="00086C9C" w:rsidRPr="001D5A78">
        <w:rPr>
          <w:rFonts w:ascii="Cambria" w:hAnsi="Cambria"/>
          <w:sz w:val="20"/>
          <w:szCs w:val="20"/>
          <w:lang w:val="es-ES"/>
        </w:rPr>
        <w:t xml:space="preserve">. </w:t>
      </w:r>
      <w:r w:rsidR="00FC36E6" w:rsidRPr="001D5A78">
        <w:rPr>
          <w:rFonts w:ascii="Cambria" w:hAnsi="Cambria"/>
          <w:sz w:val="20"/>
          <w:szCs w:val="20"/>
          <w:lang w:val="es-ES"/>
        </w:rPr>
        <w:t>La parte peticionaria</w:t>
      </w:r>
      <w:r w:rsidR="00086C9C" w:rsidRPr="001D5A78">
        <w:rPr>
          <w:rFonts w:ascii="Cambria" w:hAnsi="Cambria"/>
          <w:sz w:val="20"/>
          <w:szCs w:val="20"/>
          <w:lang w:val="es-ES"/>
        </w:rPr>
        <w:t xml:space="preserve"> </w:t>
      </w:r>
      <w:r w:rsidR="007D43AA">
        <w:rPr>
          <w:rFonts w:ascii="Cambria" w:hAnsi="Cambria"/>
          <w:sz w:val="20"/>
          <w:szCs w:val="20"/>
          <w:lang w:val="es-ES"/>
        </w:rPr>
        <w:t>señala</w:t>
      </w:r>
      <w:r w:rsidR="00086C9C" w:rsidRPr="001D5A78">
        <w:rPr>
          <w:rFonts w:ascii="Cambria" w:hAnsi="Cambria"/>
          <w:sz w:val="20"/>
          <w:szCs w:val="20"/>
          <w:lang w:val="es-ES"/>
        </w:rPr>
        <w:t xml:space="preserve"> que, </w:t>
      </w:r>
      <w:r w:rsidR="00017368" w:rsidRPr="001D5A78">
        <w:rPr>
          <w:rFonts w:ascii="Cambria" w:hAnsi="Cambria"/>
          <w:sz w:val="20"/>
          <w:szCs w:val="20"/>
          <w:lang w:val="es-ES"/>
        </w:rPr>
        <w:t>debido</w:t>
      </w:r>
      <w:r w:rsidR="00086C9C" w:rsidRPr="001D5A78">
        <w:rPr>
          <w:rFonts w:ascii="Cambria" w:hAnsi="Cambria"/>
          <w:sz w:val="20"/>
          <w:szCs w:val="20"/>
          <w:lang w:val="es-ES"/>
        </w:rPr>
        <w:t xml:space="preserve"> a</w:t>
      </w:r>
      <w:r w:rsidR="00017368">
        <w:rPr>
          <w:rFonts w:ascii="Cambria" w:hAnsi="Cambria"/>
          <w:sz w:val="20"/>
          <w:szCs w:val="20"/>
          <w:lang w:val="es-ES"/>
        </w:rPr>
        <w:t>l</w:t>
      </w:r>
      <w:r w:rsidR="00086C9C" w:rsidRPr="001D5A78">
        <w:rPr>
          <w:rFonts w:ascii="Cambria" w:hAnsi="Cambria"/>
          <w:sz w:val="20"/>
          <w:szCs w:val="20"/>
          <w:lang w:val="es-ES"/>
        </w:rPr>
        <w:t xml:space="preserve"> cargo </w:t>
      </w:r>
      <w:r w:rsidR="00017368">
        <w:rPr>
          <w:rFonts w:ascii="Cambria" w:hAnsi="Cambria"/>
          <w:sz w:val="20"/>
          <w:szCs w:val="20"/>
          <w:lang w:val="es-ES"/>
        </w:rPr>
        <w:t xml:space="preserve">que </w:t>
      </w:r>
      <w:r w:rsidR="00086C9C" w:rsidRPr="001D5A78">
        <w:rPr>
          <w:rFonts w:ascii="Cambria" w:hAnsi="Cambria"/>
          <w:sz w:val="20"/>
          <w:szCs w:val="20"/>
          <w:lang w:val="es-ES"/>
        </w:rPr>
        <w:t>ocupa</w:t>
      </w:r>
      <w:r w:rsidR="00017368">
        <w:rPr>
          <w:rFonts w:ascii="Cambria" w:hAnsi="Cambria"/>
          <w:sz w:val="20"/>
          <w:szCs w:val="20"/>
          <w:lang w:val="es-ES"/>
        </w:rPr>
        <w:t>ba e</w:t>
      </w:r>
      <w:r w:rsidR="00086C9C" w:rsidRPr="001D5A78">
        <w:rPr>
          <w:rFonts w:ascii="Cambria" w:hAnsi="Cambria"/>
          <w:sz w:val="20"/>
          <w:szCs w:val="20"/>
          <w:lang w:val="es-ES"/>
        </w:rPr>
        <w:t>l</w:t>
      </w:r>
      <w:r w:rsidR="00111ED2" w:rsidRPr="001D5A78">
        <w:rPr>
          <w:rFonts w:ascii="Cambria" w:hAnsi="Cambria"/>
          <w:sz w:val="20"/>
          <w:szCs w:val="20"/>
          <w:lang w:val="es-ES"/>
        </w:rPr>
        <w:t xml:space="preserve"> señor</w:t>
      </w:r>
      <w:r w:rsidR="00086C9C" w:rsidRPr="001D5A78">
        <w:rPr>
          <w:rFonts w:ascii="Cambria" w:hAnsi="Cambria"/>
          <w:sz w:val="20"/>
          <w:szCs w:val="20"/>
          <w:lang w:val="es-ES"/>
        </w:rPr>
        <w:t xml:space="preserve"> </w:t>
      </w:r>
      <w:proofErr w:type="spellStart"/>
      <w:r w:rsidR="00086C9C" w:rsidRPr="001D5A78">
        <w:rPr>
          <w:rFonts w:ascii="Cambria" w:hAnsi="Cambria"/>
          <w:sz w:val="20"/>
          <w:szCs w:val="20"/>
          <w:lang w:val="es-ES"/>
        </w:rPr>
        <w:t>Couto</w:t>
      </w:r>
      <w:proofErr w:type="spellEnd"/>
      <w:r w:rsidR="00086C9C" w:rsidRPr="001D5A78">
        <w:rPr>
          <w:rFonts w:ascii="Cambria" w:hAnsi="Cambria"/>
          <w:sz w:val="20"/>
          <w:szCs w:val="20"/>
          <w:lang w:val="es-ES"/>
        </w:rPr>
        <w:t xml:space="preserve">, </w:t>
      </w:r>
      <w:r w:rsidR="007D43AA">
        <w:rPr>
          <w:rFonts w:ascii="Cambria" w:hAnsi="Cambria"/>
          <w:sz w:val="20"/>
          <w:szCs w:val="20"/>
          <w:lang w:val="es-ES"/>
        </w:rPr>
        <w:t xml:space="preserve">que era </w:t>
      </w:r>
      <w:r w:rsidR="00017368">
        <w:rPr>
          <w:rFonts w:ascii="Cambria" w:hAnsi="Cambria"/>
          <w:sz w:val="20"/>
          <w:szCs w:val="20"/>
          <w:lang w:val="es-ES"/>
        </w:rPr>
        <w:t xml:space="preserve">Comisario </w:t>
      </w:r>
      <w:r w:rsidR="00086C9C" w:rsidRPr="001D5A78">
        <w:rPr>
          <w:rFonts w:ascii="Cambria" w:hAnsi="Cambria"/>
          <w:sz w:val="20"/>
          <w:szCs w:val="20"/>
          <w:lang w:val="es-ES"/>
        </w:rPr>
        <w:t>Regional d</w:t>
      </w:r>
      <w:r w:rsidR="00017368">
        <w:rPr>
          <w:rFonts w:ascii="Cambria" w:hAnsi="Cambria"/>
          <w:sz w:val="20"/>
          <w:szCs w:val="20"/>
          <w:lang w:val="es-ES"/>
        </w:rPr>
        <w:t>e l</w:t>
      </w:r>
      <w:r w:rsidR="00086C9C" w:rsidRPr="001D5A78">
        <w:rPr>
          <w:rFonts w:ascii="Cambria" w:hAnsi="Cambria"/>
          <w:sz w:val="20"/>
          <w:szCs w:val="20"/>
          <w:lang w:val="es-ES"/>
        </w:rPr>
        <w:t xml:space="preserve">a </w:t>
      </w:r>
      <w:r w:rsidR="00111ED2" w:rsidRPr="001D5A78">
        <w:rPr>
          <w:rFonts w:ascii="Cambria" w:hAnsi="Cambria"/>
          <w:sz w:val="20"/>
          <w:szCs w:val="20"/>
          <w:lang w:val="es-ES"/>
        </w:rPr>
        <w:t>Policía</w:t>
      </w:r>
      <w:r w:rsidR="00086C9C" w:rsidRPr="001D5A78">
        <w:rPr>
          <w:rFonts w:ascii="Cambria" w:hAnsi="Cambria"/>
          <w:sz w:val="20"/>
          <w:szCs w:val="20"/>
          <w:lang w:val="es-ES"/>
        </w:rPr>
        <w:t xml:space="preserve"> Civil d</w:t>
      </w:r>
      <w:r w:rsidR="00017368">
        <w:rPr>
          <w:rFonts w:ascii="Cambria" w:hAnsi="Cambria"/>
          <w:sz w:val="20"/>
          <w:szCs w:val="20"/>
          <w:lang w:val="es-ES"/>
        </w:rPr>
        <w:t>e l</w:t>
      </w:r>
      <w:r w:rsidR="00086C9C" w:rsidRPr="001D5A78">
        <w:rPr>
          <w:rFonts w:ascii="Cambria" w:hAnsi="Cambria"/>
          <w:sz w:val="20"/>
          <w:szCs w:val="20"/>
          <w:lang w:val="es-ES"/>
        </w:rPr>
        <w:t xml:space="preserve">a </w:t>
      </w:r>
      <w:r w:rsidR="00F9542B">
        <w:rPr>
          <w:rFonts w:ascii="Cambria" w:hAnsi="Cambria"/>
          <w:sz w:val="20"/>
          <w:szCs w:val="20"/>
          <w:lang w:val="es-ES"/>
        </w:rPr>
        <w:t>Ciudad</w:t>
      </w:r>
      <w:r w:rsidR="00086C9C" w:rsidRPr="001D5A78">
        <w:rPr>
          <w:rFonts w:ascii="Cambria" w:hAnsi="Cambria"/>
          <w:sz w:val="20"/>
          <w:szCs w:val="20"/>
          <w:lang w:val="es-ES"/>
        </w:rPr>
        <w:t xml:space="preserve"> de </w:t>
      </w:r>
      <w:proofErr w:type="spellStart"/>
      <w:r w:rsidR="00086C9C" w:rsidRPr="001D5A78">
        <w:rPr>
          <w:rFonts w:ascii="Cambria" w:hAnsi="Cambria"/>
          <w:sz w:val="20"/>
          <w:szCs w:val="20"/>
          <w:lang w:val="es-ES"/>
        </w:rPr>
        <w:t>Uberlandia</w:t>
      </w:r>
      <w:proofErr w:type="spellEnd"/>
      <w:r w:rsidR="00017368">
        <w:rPr>
          <w:rFonts w:ascii="Cambria" w:hAnsi="Cambria"/>
          <w:sz w:val="20"/>
          <w:szCs w:val="20"/>
          <w:lang w:val="es-ES"/>
        </w:rPr>
        <w:t xml:space="preserve"> (Minas Gerais)</w:t>
      </w:r>
      <w:r w:rsidR="00086C9C" w:rsidRPr="001D5A78">
        <w:rPr>
          <w:rFonts w:ascii="Cambria" w:hAnsi="Cambria"/>
          <w:sz w:val="20"/>
          <w:szCs w:val="20"/>
          <w:lang w:val="es-ES"/>
        </w:rPr>
        <w:t xml:space="preserve">, </w:t>
      </w:r>
      <w:r w:rsidR="00017368">
        <w:rPr>
          <w:rFonts w:ascii="Cambria" w:hAnsi="Cambria"/>
          <w:sz w:val="20"/>
          <w:szCs w:val="20"/>
          <w:lang w:val="es-ES"/>
        </w:rPr>
        <w:t xml:space="preserve">se trabaron las </w:t>
      </w:r>
      <w:r w:rsidR="00707D96">
        <w:rPr>
          <w:rFonts w:ascii="Cambria" w:hAnsi="Cambria"/>
          <w:sz w:val="20"/>
          <w:szCs w:val="20"/>
          <w:lang w:val="es-ES"/>
        </w:rPr>
        <w:t>denuncia</w:t>
      </w:r>
      <w:r w:rsidR="00017368">
        <w:rPr>
          <w:rFonts w:ascii="Cambria" w:hAnsi="Cambria"/>
          <w:sz w:val="20"/>
          <w:szCs w:val="20"/>
          <w:lang w:val="es-ES"/>
        </w:rPr>
        <w:t xml:space="preserve">s y sus </w:t>
      </w:r>
      <w:r w:rsidR="00086C9C" w:rsidRPr="001D5A78">
        <w:rPr>
          <w:rFonts w:ascii="Cambria" w:hAnsi="Cambria"/>
          <w:sz w:val="20"/>
          <w:szCs w:val="20"/>
          <w:lang w:val="es-ES"/>
        </w:rPr>
        <w:t>subordinados iniciar</w:t>
      </w:r>
      <w:r w:rsidR="00017368">
        <w:rPr>
          <w:rFonts w:ascii="Cambria" w:hAnsi="Cambria"/>
          <w:sz w:val="20"/>
          <w:szCs w:val="20"/>
          <w:lang w:val="es-ES"/>
        </w:rPr>
        <w:t xml:space="preserve">on una campaña </w:t>
      </w:r>
      <w:r w:rsidR="00086C9C" w:rsidRPr="001D5A78">
        <w:rPr>
          <w:rFonts w:ascii="Cambria" w:hAnsi="Cambria"/>
          <w:sz w:val="20"/>
          <w:szCs w:val="20"/>
          <w:lang w:val="es-ES"/>
        </w:rPr>
        <w:t xml:space="preserve">para difamar </w:t>
      </w:r>
      <w:r w:rsidR="00017368">
        <w:rPr>
          <w:rFonts w:ascii="Cambria" w:hAnsi="Cambria"/>
          <w:sz w:val="20"/>
          <w:szCs w:val="20"/>
          <w:lang w:val="es-ES"/>
        </w:rPr>
        <w:t xml:space="preserve">a </w:t>
      </w:r>
      <w:r w:rsidR="00111ED2" w:rsidRPr="001D5A78">
        <w:rPr>
          <w:rFonts w:ascii="Cambria" w:hAnsi="Cambria"/>
          <w:sz w:val="20"/>
          <w:szCs w:val="20"/>
          <w:lang w:val="es-ES"/>
        </w:rPr>
        <w:t>la presunta víctima</w:t>
      </w:r>
      <w:r w:rsidR="00086C9C" w:rsidRPr="001D5A78">
        <w:rPr>
          <w:rFonts w:ascii="Cambria" w:hAnsi="Cambria"/>
          <w:sz w:val="20"/>
          <w:szCs w:val="20"/>
          <w:lang w:val="es-ES"/>
        </w:rPr>
        <w:t>.</w:t>
      </w:r>
    </w:p>
    <w:p w:rsidR="00B3240D" w:rsidRPr="001D5A78" w:rsidRDefault="00017368"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 Estado</w:t>
      </w:r>
      <w:r w:rsidR="00086C9C" w:rsidRPr="001D5A78">
        <w:rPr>
          <w:rFonts w:asciiTheme="majorHAnsi" w:hAnsiTheme="majorHAnsi"/>
          <w:sz w:val="20"/>
          <w:szCs w:val="20"/>
          <w:lang w:val="es-ES"/>
        </w:rPr>
        <w:t xml:space="preserve">, por su </w:t>
      </w:r>
      <w:r w:rsidR="00121E47">
        <w:rPr>
          <w:rFonts w:asciiTheme="majorHAnsi" w:hAnsiTheme="majorHAnsi"/>
          <w:sz w:val="20"/>
          <w:szCs w:val="20"/>
          <w:lang w:val="es-ES"/>
        </w:rPr>
        <w:t>parte</w:t>
      </w:r>
      <w:r w:rsidR="00086C9C" w:rsidRPr="001D5A78">
        <w:rPr>
          <w:rFonts w:asciiTheme="majorHAnsi" w:hAnsiTheme="majorHAnsi"/>
          <w:sz w:val="20"/>
          <w:szCs w:val="20"/>
          <w:lang w:val="es-ES"/>
        </w:rPr>
        <w:t xml:space="preserve">, afirma que </w:t>
      </w:r>
      <w:r w:rsidR="00111ED2" w:rsidRPr="001D5A78">
        <w:rPr>
          <w:rFonts w:asciiTheme="majorHAnsi" w:hAnsiTheme="majorHAnsi"/>
          <w:sz w:val="20"/>
          <w:szCs w:val="20"/>
          <w:lang w:val="es-ES"/>
        </w:rPr>
        <w:t>la Comisión</w:t>
      </w:r>
      <w:r w:rsidR="00086C9C" w:rsidRPr="001D5A78">
        <w:rPr>
          <w:rFonts w:asciiTheme="majorHAnsi" w:hAnsiTheme="majorHAnsi"/>
          <w:sz w:val="20"/>
          <w:szCs w:val="20"/>
          <w:lang w:val="es-ES"/>
        </w:rPr>
        <w:t xml:space="preserve"> n</w:t>
      </w:r>
      <w:r w:rsidR="00262A52" w:rsidRPr="001D5A78">
        <w:rPr>
          <w:rFonts w:asciiTheme="majorHAnsi" w:hAnsiTheme="majorHAnsi"/>
          <w:bCs/>
          <w:sz w:val="20"/>
          <w:szCs w:val="20"/>
          <w:lang w:val="es-ES"/>
        </w:rPr>
        <w:t>o</w:t>
      </w:r>
      <w:r w:rsidR="00086C9C" w:rsidRPr="001D5A78">
        <w:rPr>
          <w:rFonts w:asciiTheme="majorHAnsi" w:hAnsiTheme="majorHAnsi"/>
          <w:sz w:val="20"/>
          <w:szCs w:val="20"/>
          <w:lang w:val="es-ES"/>
        </w:rPr>
        <w:t xml:space="preserve"> </w:t>
      </w:r>
      <w:r w:rsidR="00121E47">
        <w:rPr>
          <w:rFonts w:asciiTheme="majorHAnsi" w:hAnsiTheme="majorHAnsi"/>
          <w:sz w:val="20"/>
          <w:szCs w:val="20"/>
          <w:lang w:val="es-ES"/>
        </w:rPr>
        <w:t xml:space="preserve">tiene </w:t>
      </w:r>
      <w:r w:rsidR="00121E47" w:rsidRPr="001D5A78">
        <w:rPr>
          <w:rFonts w:asciiTheme="majorHAnsi" w:hAnsiTheme="majorHAnsi"/>
          <w:sz w:val="20"/>
          <w:szCs w:val="20"/>
          <w:lang w:val="es-ES"/>
        </w:rPr>
        <w:t>compet</w:t>
      </w:r>
      <w:r w:rsidR="00121E47" w:rsidRPr="001D5A78">
        <w:rPr>
          <w:rStyle w:val="Emphasis"/>
          <w:rFonts w:asciiTheme="majorHAnsi" w:hAnsiTheme="majorHAnsi" w:cs="Arial"/>
          <w:bCs/>
          <w:i w:val="0"/>
          <w:iCs w:val="0"/>
          <w:sz w:val="20"/>
          <w:szCs w:val="20"/>
          <w:shd w:val="clear" w:color="auto" w:fill="FFFFFF"/>
          <w:lang w:val="es-ES"/>
        </w:rPr>
        <w:t>e</w:t>
      </w:r>
      <w:r w:rsidR="00121E47" w:rsidRPr="001D5A78">
        <w:rPr>
          <w:rFonts w:asciiTheme="majorHAnsi" w:hAnsiTheme="majorHAnsi"/>
          <w:sz w:val="20"/>
          <w:szCs w:val="20"/>
          <w:lang w:val="es-ES"/>
        </w:rPr>
        <w:t>ncia</w:t>
      </w:r>
      <w:r w:rsidR="00086C9C" w:rsidRPr="001D5A78">
        <w:rPr>
          <w:rFonts w:asciiTheme="majorHAnsi" w:hAnsiTheme="majorHAnsi"/>
          <w:sz w:val="20"/>
          <w:szCs w:val="20"/>
          <w:lang w:val="es-ES"/>
        </w:rPr>
        <w:t xml:space="preserve"> e</w:t>
      </w:r>
      <w:r w:rsidR="00121E47">
        <w:rPr>
          <w:rFonts w:asciiTheme="majorHAnsi" w:hAnsiTheme="majorHAnsi"/>
          <w:sz w:val="20"/>
          <w:szCs w:val="20"/>
          <w:lang w:val="es-ES"/>
        </w:rPr>
        <w:t>n</w:t>
      </w:r>
      <w:r w:rsidR="00086C9C" w:rsidRPr="001D5A78">
        <w:rPr>
          <w:rFonts w:asciiTheme="majorHAnsi" w:hAnsiTheme="majorHAnsi"/>
          <w:sz w:val="20"/>
          <w:szCs w:val="20"/>
          <w:lang w:val="es-ES"/>
        </w:rPr>
        <w:t xml:space="preserve"> raz</w:t>
      </w:r>
      <w:r w:rsidR="00121E47">
        <w:rPr>
          <w:rFonts w:asciiTheme="majorHAnsi" w:hAnsiTheme="majorHAnsi"/>
          <w:sz w:val="20"/>
          <w:szCs w:val="20"/>
          <w:lang w:val="es-ES"/>
        </w:rPr>
        <w:t xml:space="preserve">ón de la </w:t>
      </w:r>
      <w:r w:rsidR="00121E47" w:rsidRPr="001D5A78">
        <w:rPr>
          <w:rFonts w:asciiTheme="majorHAnsi" w:hAnsiTheme="majorHAnsi"/>
          <w:sz w:val="20"/>
          <w:szCs w:val="20"/>
          <w:lang w:val="es-ES"/>
        </w:rPr>
        <w:t>materia</w:t>
      </w:r>
      <w:r w:rsidR="00086C9C" w:rsidRPr="001D5A78">
        <w:rPr>
          <w:rFonts w:asciiTheme="majorHAnsi" w:hAnsiTheme="majorHAnsi"/>
          <w:sz w:val="20"/>
          <w:szCs w:val="20"/>
          <w:lang w:val="es-ES"/>
        </w:rPr>
        <w:t xml:space="preserve"> para </w:t>
      </w:r>
      <w:r w:rsidR="00121E47" w:rsidRPr="001D5A78">
        <w:rPr>
          <w:rFonts w:asciiTheme="majorHAnsi" w:hAnsiTheme="majorHAnsi"/>
          <w:sz w:val="20"/>
          <w:szCs w:val="20"/>
          <w:lang w:val="es-ES"/>
        </w:rPr>
        <w:t>analizar</w:t>
      </w:r>
      <w:r w:rsidR="00086C9C" w:rsidRPr="001D5A78">
        <w:rPr>
          <w:rFonts w:asciiTheme="majorHAnsi" w:hAnsiTheme="majorHAnsi"/>
          <w:sz w:val="20"/>
          <w:szCs w:val="20"/>
          <w:lang w:val="es-ES"/>
        </w:rPr>
        <w:t xml:space="preserve"> </w:t>
      </w:r>
      <w:r w:rsidR="00121E47">
        <w:rPr>
          <w:rFonts w:asciiTheme="majorHAnsi" w:hAnsiTheme="majorHAnsi"/>
          <w:sz w:val="20"/>
          <w:szCs w:val="20"/>
          <w:lang w:val="es-ES"/>
        </w:rPr>
        <w:t>l</w:t>
      </w:r>
      <w:r w:rsidR="00086C9C" w:rsidRPr="001D5A78">
        <w:rPr>
          <w:rFonts w:asciiTheme="majorHAnsi" w:hAnsiTheme="majorHAnsi"/>
          <w:sz w:val="20"/>
          <w:szCs w:val="20"/>
          <w:lang w:val="es-ES"/>
        </w:rPr>
        <w:t xml:space="preserve">os </w:t>
      </w:r>
      <w:r w:rsidR="00121E47">
        <w:rPr>
          <w:rFonts w:asciiTheme="majorHAnsi" w:hAnsiTheme="majorHAnsi"/>
          <w:sz w:val="20"/>
          <w:szCs w:val="20"/>
          <w:lang w:val="es-ES"/>
        </w:rPr>
        <w:t>artículos</w:t>
      </w:r>
      <w:r w:rsidR="00086C9C" w:rsidRPr="001D5A78">
        <w:rPr>
          <w:rFonts w:asciiTheme="majorHAnsi" w:hAnsiTheme="majorHAnsi"/>
          <w:sz w:val="20"/>
          <w:szCs w:val="20"/>
          <w:lang w:val="es-ES"/>
        </w:rPr>
        <w:t xml:space="preserve"> 1, 3, 4, 5 </w:t>
      </w:r>
      <w:r w:rsidR="00121E47">
        <w:rPr>
          <w:rFonts w:asciiTheme="majorHAnsi" w:hAnsiTheme="majorHAnsi"/>
          <w:sz w:val="20"/>
          <w:szCs w:val="20"/>
          <w:lang w:val="es-ES"/>
        </w:rPr>
        <w:t>y</w:t>
      </w:r>
      <w:r w:rsidR="00086C9C" w:rsidRPr="001D5A78">
        <w:rPr>
          <w:rFonts w:asciiTheme="majorHAnsi" w:hAnsiTheme="majorHAnsi"/>
          <w:sz w:val="20"/>
          <w:szCs w:val="20"/>
          <w:lang w:val="es-ES"/>
        </w:rPr>
        <w:t xml:space="preserve"> 6 d</w:t>
      </w:r>
      <w:r w:rsidR="00121E47">
        <w:rPr>
          <w:rFonts w:asciiTheme="majorHAnsi" w:hAnsiTheme="majorHAnsi"/>
          <w:sz w:val="20"/>
          <w:szCs w:val="20"/>
          <w:lang w:val="es-ES"/>
        </w:rPr>
        <w:t xml:space="preserve">e la </w:t>
      </w:r>
      <w:r w:rsidR="00694A25" w:rsidRPr="001D5A78">
        <w:rPr>
          <w:rFonts w:asciiTheme="majorHAnsi" w:hAnsiTheme="majorHAnsi"/>
          <w:sz w:val="20"/>
          <w:szCs w:val="20"/>
          <w:lang w:val="es-ES"/>
        </w:rPr>
        <w:t>Convención</w:t>
      </w:r>
      <w:r w:rsidR="00086C9C" w:rsidRPr="001D5A78">
        <w:rPr>
          <w:rFonts w:asciiTheme="majorHAnsi" w:hAnsiTheme="majorHAnsi"/>
          <w:sz w:val="20"/>
          <w:szCs w:val="20"/>
          <w:lang w:val="es-ES"/>
        </w:rPr>
        <w:t xml:space="preserve"> de Belém do Pará</w:t>
      </w:r>
      <w:r w:rsidR="003050FE" w:rsidRPr="001D5A78">
        <w:rPr>
          <w:rFonts w:asciiTheme="majorHAnsi" w:hAnsiTheme="majorHAnsi"/>
          <w:sz w:val="20"/>
          <w:szCs w:val="20"/>
          <w:lang w:val="es-ES"/>
        </w:rPr>
        <w:t xml:space="preserve">, </w:t>
      </w:r>
      <w:r w:rsidR="00121E47">
        <w:rPr>
          <w:rFonts w:asciiTheme="majorHAnsi" w:hAnsiTheme="majorHAnsi"/>
          <w:sz w:val="20"/>
          <w:szCs w:val="20"/>
          <w:lang w:val="es-ES"/>
        </w:rPr>
        <w:t xml:space="preserve">ya que solo puede </w:t>
      </w:r>
      <w:r w:rsidR="00121E47" w:rsidRPr="001D5A78">
        <w:rPr>
          <w:rFonts w:asciiTheme="majorHAnsi" w:hAnsiTheme="majorHAnsi"/>
          <w:sz w:val="20"/>
          <w:szCs w:val="20"/>
          <w:lang w:val="es-ES"/>
        </w:rPr>
        <w:t>analizar</w:t>
      </w:r>
      <w:r w:rsidR="003050FE" w:rsidRPr="001D5A78">
        <w:rPr>
          <w:rFonts w:asciiTheme="majorHAnsi" w:hAnsiTheme="majorHAnsi"/>
          <w:sz w:val="20"/>
          <w:szCs w:val="20"/>
          <w:lang w:val="es-ES"/>
        </w:rPr>
        <w:t xml:space="preserve"> </w:t>
      </w:r>
      <w:r w:rsidR="00121E47">
        <w:rPr>
          <w:rFonts w:asciiTheme="majorHAnsi" w:hAnsiTheme="majorHAnsi"/>
          <w:sz w:val="20"/>
          <w:szCs w:val="20"/>
          <w:lang w:val="es-ES"/>
        </w:rPr>
        <w:t>una posible violación</w:t>
      </w:r>
      <w:r w:rsidR="003050FE" w:rsidRPr="001D5A78">
        <w:rPr>
          <w:rFonts w:asciiTheme="majorHAnsi" w:hAnsiTheme="majorHAnsi"/>
          <w:sz w:val="20"/>
          <w:szCs w:val="20"/>
          <w:lang w:val="es-ES"/>
        </w:rPr>
        <w:t xml:space="preserve"> </w:t>
      </w:r>
      <w:r w:rsidR="00121E47">
        <w:rPr>
          <w:rFonts w:asciiTheme="majorHAnsi" w:hAnsiTheme="majorHAnsi"/>
          <w:sz w:val="20"/>
          <w:szCs w:val="20"/>
          <w:lang w:val="es-ES"/>
        </w:rPr>
        <w:t>del</w:t>
      </w:r>
      <w:r w:rsidR="003050FE" w:rsidRPr="001D5A78">
        <w:rPr>
          <w:rFonts w:asciiTheme="majorHAnsi" w:hAnsiTheme="majorHAnsi"/>
          <w:sz w:val="20"/>
          <w:szCs w:val="20"/>
          <w:lang w:val="es-ES"/>
        </w:rPr>
        <w:t xml:space="preserve"> </w:t>
      </w:r>
      <w:r w:rsidR="00121E47">
        <w:rPr>
          <w:rFonts w:asciiTheme="majorHAnsi" w:hAnsiTheme="majorHAnsi"/>
          <w:sz w:val="20"/>
          <w:szCs w:val="20"/>
          <w:lang w:val="es-ES"/>
        </w:rPr>
        <w:t>artículo</w:t>
      </w:r>
      <w:r w:rsidR="003050FE" w:rsidRPr="001D5A78">
        <w:rPr>
          <w:rFonts w:asciiTheme="majorHAnsi" w:hAnsiTheme="majorHAnsi"/>
          <w:sz w:val="20"/>
          <w:szCs w:val="20"/>
          <w:lang w:val="es-ES"/>
        </w:rPr>
        <w:t xml:space="preserve"> 7 d</w:t>
      </w:r>
      <w:r w:rsidR="00121E47">
        <w:rPr>
          <w:rFonts w:asciiTheme="majorHAnsi" w:hAnsiTheme="majorHAnsi"/>
          <w:sz w:val="20"/>
          <w:szCs w:val="20"/>
          <w:lang w:val="es-ES"/>
        </w:rPr>
        <w:t xml:space="preserve">e dicha Convención. Aclara que </w:t>
      </w:r>
      <w:r w:rsidR="00121E47" w:rsidRPr="001D5A78">
        <w:rPr>
          <w:rFonts w:asciiTheme="majorHAnsi" w:hAnsiTheme="majorHAnsi"/>
          <w:sz w:val="20"/>
          <w:szCs w:val="20"/>
          <w:lang w:val="es-ES"/>
        </w:rPr>
        <w:t>tramitaron</w:t>
      </w:r>
      <w:r w:rsidR="00981E43" w:rsidRPr="001D5A78">
        <w:rPr>
          <w:rFonts w:asciiTheme="majorHAnsi" w:hAnsiTheme="majorHAnsi"/>
          <w:sz w:val="20"/>
          <w:szCs w:val="20"/>
          <w:lang w:val="es-ES"/>
        </w:rPr>
        <w:t xml:space="preserve"> dos </w:t>
      </w:r>
      <w:r w:rsidR="00CC663B">
        <w:rPr>
          <w:rFonts w:asciiTheme="majorHAnsi" w:hAnsiTheme="majorHAnsi"/>
          <w:sz w:val="20"/>
          <w:szCs w:val="20"/>
          <w:lang w:val="es-ES"/>
        </w:rPr>
        <w:t>proceso</w:t>
      </w:r>
      <w:r w:rsidR="00981E43" w:rsidRPr="001D5A78">
        <w:rPr>
          <w:rFonts w:asciiTheme="majorHAnsi" w:hAnsiTheme="majorHAnsi"/>
          <w:sz w:val="20"/>
          <w:szCs w:val="20"/>
          <w:lang w:val="es-ES"/>
        </w:rPr>
        <w:t xml:space="preserve">s </w:t>
      </w:r>
      <w:r w:rsidR="00121E47">
        <w:rPr>
          <w:rFonts w:asciiTheme="majorHAnsi" w:hAnsiTheme="majorHAnsi"/>
          <w:sz w:val="20"/>
          <w:szCs w:val="20"/>
          <w:lang w:val="es-ES"/>
        </w:rPr>
        <w:t>penales</w:t>
      </w:r>
      <w:r w:rsidR="00981E43" w:rsidRPr="001D5A78">
        <w:rPr>
          <w:rFonts w:asciiTheme="majorHAnsi" w:hAnsiTheme="majorHAnsi"/>
          <w:sz w:val="20"/>
          <w:szCs w:val="20"/>
          <w:lang w:val="es-ES"/>
        </w:rPr>
        <w:t xml:space="preserve"> </w:t>
      </w:r>
      <w:r w:rsidR="00121E47">
        <w:rPr>
          <w:rFonts w:asciiTheme="majorHAnsi" w:hAnsiTheme="majorHAnsi"/>
          <w:sz w:val="20"/>
          <w:szCs w:val="20"/>
          <w:lang w:val="es-ES"/>
        </w:rPr>
        <w:t xml:space="preserve">contra </w:t>
      </w:r>
      <w:r w:rsidR="00111ED2" w:rsidRPr="001D5A78">
        <w:rPr>
          <w:rFonts w:asciiTheme="majorHAnsi" w:hAnsiTheme="majorHAnsi"/>
          <w:sz w:val="20"/>
          <w:szCs w:val="20"/>
          <w:lang w:val="es-ES"/>
        </w:rPr>
        <w:t>el señor</w:t>
      </w:r>
      <w:r w:rsidR="00981E43" w:rsidRPr="001D5A78">
        <w:rPr>
          <w:rFonts w:asciiTheme="majorHAnsi" w:hAnsiTheme="majorHAnsi"/>
          <w:sz w:val="20"/>
          <w:szCs w:val="20"/>
          <w:lang w:val="es-ES"/>
        </w:rPr>
        <w:t xml:space="preserve"> </w:t>
      </w:r>
      <w:proofErr w:type="spellStart"/>
      <w:r w:rsidR="00981E43" w:rsidRPr="001D5A78">
        <w:rPr>
          <w:rFonts w:asciiTheme="majorHAnsi" w:hAnsiTheme="majorHAnsi"/>
          <w:sz w:val="20"/>
          <w:szCs w:val="20"/>
          <w:lang w:val="es-ES"/>
        </w:rPr>
        <w:t>Couto</w:t>
      </w:r>
      <w:proofErr w:type="spellEnd"/>
      <w:r w:rsidR="00981E43" w:rsidRPr="001D5A78">
        <w:rPr>
          <w:rFonts w:asciiTheme="majorHAnsi" w:hAnsiTheme="majorHAnsi"/>
          <w:sz w:val="20"/>
          <w:szCs w:val="20"/>
          <w:lang w:val="es-ES"/>
        </w:rPr>
        <w:t xml:space="preserve">. </w:t>
      </w:r>
      <w:r w:rsidR="00121E47">
        <w:rPr>
          <w:rFonts w:asciiTheme="majorHAnsi" w:hAnsiTheme="majorHAnsi"/>
          <w:sz w:val="20"/>
          <w:szCs w:val="20"/>
          <w:lang w:val="es-ES"/>
        </w:rPr>
        <w:t>En la</w:t>
      </w:r>
      <w:r w:rsidR="00981E43" w:rsidRPr="001D5A78">
        <w:rPr>
          <w:rFonts w:asciiTheme="majorHAnsi" w:hAnsiTheme="majorHAnsi"/>
          <w:sz w:val="20"/>
          <w:szCs w:val="20"/>
          <w:lang w:val="es-ES"/>
        </w:rPr>
        <w:t xml:space="preserve"> </w:t>
      </w:r>
      <w:r w:rsidR="00121E47">
        <w:rPr>
          <w:rFonts w:asciiTheme="majorHAnsi" w:hAnsiTheme="majorHAnsi"/>
          <w:sz w:val="20"/>
          <w:szCs w:val="20"/>
          <w:lang w:val="es-ES"/>
        </w:rPr>
        <w:t>acción</w:t>
      </w:r>
      <w:r w:rsidR="00981E43" w:rsidRPr="001D5A78">
        <w:rPr>
          <w:rFonts w:asciiTheme="majorHAnsi" w:hAnsiTheme="majorHAnsi"/>
          <w:sz w:val="20"/>
          <w:szCs w:val="20"/>
          <w:lang w:val="es-ES"/>
        </w:rPr>
        <w:t xml:space="preserve"> penal pública 1.0702.03.082263-0/002</w:t>
      </w:r>
      <w:r w:rsidR="000C0C2A" w:rsidRPr="001D5A78">
        <w:rPr>
          <w:rFonts w:asciiTheme="majorHAnsi" w:hAnsiTheme="majorHAnsi"/>
          <w:sz w:val="20"/>
          <w:szCs w:val="20"/>
          <w:lang w:val="es-ES"/>
        </w:rPr>
        <w:t xml:space="preserve">, de 2003, </w:t>
      </w:r>
      <w:r w:rsidR="00121E47">
        <w:rPr>
          <w:rFonts w:asciiTheme="majorHAnsi" w:hAnsiTheme="majorHAnsi"/>
          <w:sz w:val="20"/>
          <w:szCs w:val="20"/>
          <w:lang w:val="es-ES"/>
        </w:rPr>
        <w:t xml:space="preserve">contra </w:t>
      </w:r>
      <w:r w:rsidR="00111ED2" w:rsidRPr="001D5A78">
        <w:rPr>
          <w:rFonts w:asciiTheme="majorHAnsi" w:hAnsiTheme="majorHAnsi"/>
          <w:sz w:val="20"/>
          <w:szCs w:val="20"/>
          <w:lang w:val="es-ES"/>
        </w:rPr>
        <w:t>el señor</w:t>
      </w:r>
      <w:r w:rsidR="000C0C2A" w:rsidRPr="001D5A78">
        <w:rPr>
          <w:rFonts w:asciiTheme="majorHAnsi" w:hAnsiTheme="majorHAnsi"/>
          <w:sz w:val="20"/>
          <w:szCs w:val="20"/>
          <w:lang w:val="es-ES"/>
        </w:rPr>
        <w:t xml:space="preserve"> </w:t>
      </w:r>
      <w:proofErr w:type="spellStart"/>
      <w:r w:rsidR="000C0C2A" w:rsidRPr="001D5A78">
        <w:rPr>
          <w:rFonts w:asciiTheme="majorHAnsi" w:hAnsiTheme="majorHAnsi"/>
          <w:sz w:val="20"/>
          <w:szCs w:val="20"/>
          <w:lang w:val="es-ES"/>
        </w:rPr>
        <w:t>Couto</w:t>
      </w:r>
      <w:proofErr w:type="spellEnd"/>
      <w:r w:rsidR="000C0C2A" w:rsidRPr="001D5A78">
        <w:rPr>
          <w:rFonts w:asciiTheme="majorHAnsi" w:hAnsiTheme="majorHAnsi"/>
          <w:sz w:val="20"/>
          <w:szCs w:val="20"/>
          <w:lang w:val="es-ES"/>
        </w:rPr>
        <w:t xml:space="preserve"> como incurso </w:t>
      </w:r>
      <w:r w:rsidR="00121E47">
        <w:rPr>
          <w:rFonts w:asciiTheme="majorHAnsi" w:hAnsiTheme="majorHAnsi"/>
          <w:sz w:val="20"/>
          <w:szCs w:val="20"/>
          <w:lang w:val="es-ES"/>
        </w:rPr>
        <w:t xml:space="preserve">en el delito </w:t>
      </w:r>
      <w:r w:rsidR="000C0C2A" w:rsidRPr="001D5A78">
        <w:rPr>
          <w:rFonts w:asciiTheme="majorHAnsi" w:hAnsiTheme="majorHAnsi"/>
          <w:sz w:val="20"/>
          <w:szCs w:val="20"/>
          <w:lang w:val="es-ES"/>
        </w:rPr>
        <w:t xml:space="preserve">de </w:t>
      </w:r>
      <w:r w:rsidR="00121E47">
        <w:rPr>
          <w:rFonts w:asciiTheme="majorHAnsi" w:hAnsiTheme="majorHAnsi"/>
          <w:sz w:val="20"/>
          <w:szCs w:val="20"/>
          <w:lang w:val="es-ES"/>
        </w:rPr>
        <w:t xml:space="preserve">intento de </w:t>
      </w:r>
      <w:r w:rsidR="00121E47" w:rsidRPr="001D5A78">
        <w:rPr>
          <w:rFonts w:asciiTheme="majorHAnsi" w:hAnsiTheme="majorHAnsi"/>
          <w:sz w:val="20"/>
          <w:szCs w:val="20"/>
          <w:lang w:val="es-ES"/>
        </w:rPr>
        <w:t>homicidio</w:t>
      </w:r>
      <w:r w:rsidR="000C0C2A" w:rsidRPr="001D5A78">
        <w:rPr>
          <w:rFonts w:asciiTheme="majorHAnsi" w:hAnsiTheme="majorHAnsi"/>
          <w:sz w:val="20"/>
          <w:szCs w:val="20"/>
          <w:lang w:val="es-ES"/>
        </w:rPr>
        <w:t xml:space="preserve">, </w:t>
      </w:r>
      <w:r w:rsidR="00121E47">
        <w:rPr>
          <w:rFonts w:asciiTheme="majorHAnsi" w:hAnsiTheme="majorHAnsi"/>
          <w:sz w:val="20"/>
          <w:szCs w:val="20"/>
          <w:lang w:val="es-ES"/>
        </w:rPr>
        <w:t>así como contra los</w:t>
      </w:r>
      <w:r w:rsidR="00111ED2" w:rsidRPr="001D5A78">
        <w:rPr>
          <w:rFonts w:asciiTheme="majorHAnsi" w:hAnsiTheme="majorHAnsi"/>
          <w:sz w:val="20"/>
          <w:szCs w:val="20"/>
          <w:lang w:val="es-ES"/>
        </w:rPr>
        <w:t xml:space="preserve"> señor</w:t>
      </w:r>
      <w:r w:rsidR="00121E47">
        <w:rPr>
          <w:rFonts w:asciiTheme="majorHAnsi" w:hAnsiTheme="majorHAnsi"/>
          <w:sz w:val="20"/>
          <w:szCs w:val="20"/>
          <w:lang w:val="es-ES"/>
        </w:rPr>
        <w:t>es</w:t>
      </w:r>
      <w:r w:rsidR="000C0C2A" w:rsidRPr="001D5A78">
        <w:rPr>
          <w:rFonts w:asciiTheme="majorHAnsi" w:hAnsiTheme="majorHAnsi"/>
          <w:sz w:val="20"/>
          <w:szCs w:val="20"/>
          <w:lang w:val="es-ES"/>
        </w:rPr>
        <w:t xml:space="preserve"> </w:t>
      </w:r>
      <w:proofErr w:type="spellStart"/>
      <w:r w:rsidR="000C0C2A" w:rsidRPr="001D5A78">
        <w:rPr>
          <w:rFonts w:asciiTheme="majorHAnsi" w:hAnsiTheme="majorHAnsi"/>
          <w:sz w:val="20"/>
          <w:szCs w:val="20"/>
          <w:lang w:val="es-ES"/>
        </w:rPr>
        <w:t>Bucci</w:t>
      </w:r>
      <w:proofErr w:type="spellEnd"/>
      <w:r w:rsidR="000C0C2A" w:rsidRPr="001D5A78">
        <w:rPr>
          <w:rFonts w:asciiTheme="majorHAnsi" w:hAnsiTheme="majorHAnsi"/>
          <w:sz w:val="20"/>
          <w:szCs w:val="20"/>
          <w:lang w:val="es-ES"/>
        </w:rPr>
        <w:t xml:space="preserve"> </w:t>
      </w:r>
      <w:r w:rsidR="00121E47">
        <w:rPr>
          <w:rFonts w:asciiTheme="majorHAnsi" w:hAnsiTheme="majorHAnsi"/>
          <w:sz w:val="20"/>
          <w:szCs w:val="20"/>
          <w:lang w:val="es-ES"/>
        </w:rPr>
        <w:t>y</w:t>
      </w:r>
      <w:r w:rsidR="000C0C2A" w:rsidRPr="001D5A78">
        <w:rPr>
          <w:rFonts w:asciiTheme="majorHAnsi" w:hAnsiTheme="majorHAnsi"/>
          <w:sz w:val="20"/>
          <w:szCs w:val="20"/>
          <w:lang w:val="es-ES"/>
        </w:rPr>
        <w:t xml:space="preserve"> Souza, ambos com</w:t>
      </w:r>
      <w:r w:rsidR="00121E47">
        <w:rPr>
          <w:rFonts w:asciiTheme="majorHAnsi" w:hAnsiTheme="majorHAnsi"/>
          <w:sz w:val="20"/>
          <w:szCs w:val="20"/>
          <w:lang w:val="es-ES"/>
        </w:rPr>
        <w:t xml:space="preserve">o </w:t>
      </w:r>
      <w:r w:rsidR="000C0C2A" w:rsidRPr="001D5A78">
        <w:rPr>
          <w:rFonts w:asciiTheme="majorHAnsi" w:hAnsiTheme="majorHAnsi"/>
          <w:sz w:val="20"/>
          <w:szCs w:val="20"/>
          <w:lang w:val="es-ES"/>
        </w:rPr>
        <w:t xml:space="preserve">incursos </w:t>
      </w:r>
      <w:r w:rsidR="00121E47">
        <w:rPr>
          <w:rFonts w:asciiTheme="majorHAnsi" w:hAnsiTheme="majorHAnsi"/>
          <w:sz w:val="20"/>
          <w:szCs w:val="20"/>
          <w:lang w:val="es-ES"/>
        </w:rPr>
        <w:t>e</w:t>
      </w:r>
      <w:r w:rsidR="000C0C2A" w:rsidRPr="001D5A78">
        <w:rPr>
          <w:rFonts w:asciiTheme="majorHAnsi" w:hAnsiTheme="majorHAnsi"/>
          <w:sz w:val="20"/>
          <w:szCs w:val="20"/>
          <w:lang w:val="es-ES"/>
        </w:rPr>
        <w:t>n</w:t>
      </w:r>
      <w:r w:rsidR="00121E47">
        <w:rPr>
          <w:rFonts w:asciiTheme="majorHAnsi" w:hAnsiTheme="majorHAnsi"/>
          <w:sz w:val="20"/>
          <w:szCs w:val="20"/>
          <w:lang w:val="es-ES"/>
        </w:rPr>
        <w:t xml:space="preserve"> el</w:t>
      </w:r>
      <w:r w:rsidR="000C0C2A" w:rsidRPr="001D5A78">
        <w:rPr>
          <w:rFonts w:asciiTheme="majorHAnsi" w:hAnsiTheme="majorHAnsi"/>
          <w:sz w:val="20"/>
          <w:szCs w:val="20"/>
          <w:lang w:val="es-ES"/>
        </w:rPr>
        <w:t xml:space="preserve"> </w:t>
      </w:r>
      <w:r w:rsidR="00121E47">
        <w:rPr>
          <w:rFonts w:asciiTheme="majorHAnsi" w:hAnsiTheme="majorHAnsi"/>
          <w:sz w:val="20"/>
          <w:szCs w:val="20"/>
          <w:lang w:val="es-ES"/>
        </w:rPr>
        <w:t xml:space="preserve">delito </w:t>
      </w:r>
      <w:r w:rsidR="000C0C2A" w:rsidRPr="001D5A78">
        <w:rPr>
          <w:rFonts w:asciiTheme="majorHAnsi" w:hAnsiTheme="majorHAnsi"/>
          <w:sz w:val="20"/>
          <w:szCs w:val="20"/>
          <w:lang w:val="es-ES"/>
        </w:rPr>
        <w:t>de prevarica</w:t>
      </w:r>
      <w:r w:rsidR="00121E47">
        <w:rPr>
          <w:rFonts w:asciiTheme="majorHAnsi" w:hAnsiTheme="majorHAnsi"/>
          <w:sz w:val="20"/>
          <w:szCs w:val="20"/>
          <w:lang w:val="es-ES"/>
        </w:rPr>
        <w:t xml:space="preserve">ción, </w:t>
      </w:r>
      <w:proofErr w:type="spellStart"/>
      <w:r w:rsidR="000C0C2A" w:rsidRPr="001D5A78">
        <w:rPr>
          <w:rFonts w:asciiTheme="majorHAnsi" w:hAnsiTheme="majorHAnsi"/>
          <w:sz w:val="20"/>
          <w:szCs w:val="20"/>
          <w:lang w:val="es-ES"/>
        </w:rPr>
        <w:t>Aluizio</w:t>
      </w:r>
      <w:proofErr w:type="spellEnd"/>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 xml:space="preserve">fue </w:t>
      </w:r>
      <w:r w:rsidR="007D43AA">
        <w:rPr>
          <w:rFonts w:asciiTheme="majorHAnsi" w:hAnsiTheme="majorHAnsi"/>
          <w:sz w:val="20"/>
          <w:szCs w:val="20"/>
          <w:lang w:val="es-ES"/>
        </w:rPr>
        <w:t>hallad</w:t>
      </w:r>
      <w:r w:rsidR="00A51B26">
        <w:rPr>
          <w:rFonts w:asciiTheme="majorHAnsi" w:hAnsiTheme="majorHAnsi"/>
          <w:sz w:val="20"/>
          <w:szCs w:val="20"/>
          <w:lang w:val="es-ES"/>
        </w:rPr>
        <w:t>o culpable</w:t>
      </w:r>
      <w:r w:rsidR="007D43AA">
        <w:rPr>
          <w:rFonts w:asciiTheme="majorHAnsi" w:hAnsiTheme="majorHAnsi"/>
          <w:sz w:val="20"/>
          <w:szCs w:val="20"/>
          <w:lang w:val="es-ES"/>
        </w:rPr>
        <w:t xml:space="preserve">. El señor </w:t>
      </w:r>
      <w:proofErr w:type="spellStart"/>
      <w:r w:rsidR="007D43AA">
        <w:rPr>
          <w:rFonts w:asciiTheme="majorHAnsi" w:hAnsiTheme="majorHAnsi"/>
          <w:sz w:val="20"/>
          <w:szCs w:val="20"/>
          <w:lang w:val="es-ES"/>
        </w:rPr>
        <w:t>Couto</w:t>
      </w:r>
      <w:proofErr w:type="spellEnd"/>
      <w:r w:rsidR="007D43AA">
        <w:rPr>
          <w:rFonts w:asciiTheme="majorHAnsi" w:hAnsiTheme="majorHAnsi"/>
          <w:sz w:val="20"/>
          <w:szCs w:val="20"/>
          <w:lang w:val="es-ES"/>
        </w:rPr>
        <w:t xml:space="preserve"> </w:t>
      </w:r>
      <w:r w:rsidR="00A51B26">
        <w:rPr>
          <w:rFonts w:asciiTheme="majorHAnsi" w:hAnsiTheme="majorHAnsi"/>
          <w:sz w:val="20"/>
          <w:szCs w:val="20"/>
          <w:lang w:val="es-ES"/>
        </w:rPr>
        <w:t>interpuso un r</w:t>
      </w:r>
      <w:r w:rsidR="000C0C2A" w:rsidRPr="001D5A78">
        <w:rPr>
          <w:rFonts w:asciiTheme="majorHAnsi" w:hAnsiTheme="majorHAnsi"/>
          <w:sz w:val="20"/>
          <w:szCs w:val="20"/>
          <w:lang w:val="es-ES"/>
        </w:rPr>
        <w:t xml:space="preserve">ecurso </w:t>
      </w:r>
      <w:r w:rsidR="00A51B26">
        <w:rPr>
          <w:rFonts w:asciiTheme="majorHAnsi" w:hAnsiTheme="majorHAnsi"/>
          <w:sz w:val="20"/>
          <w:szCs w:val="20"/>
          <w:lang w:val="es-ES"/>
        </w:rPr>
        <w:t>en s</w:t>
      </w:r>
      <w:r w:rsidR="000C0C2A" w:rsidRPr="001D5A78">
        <w:rPr>
          <w:rFonts w:asciiTheme="majorHAnsi" w:hAnsiTheme="majorHAnsi"/>
          <w:sz w:val="20"/>
          <w:szCs w:val="20"/>
          <w:lang w:val="es-ES"/>
        </w:rPr>
        <w:t xml:space="preserve">entido </w:t>
      </w:r>
      <w:r w:rsidR="00A51B26">
        <w:rPr>
          <w:rFonts w:asciiTheme="majorHAnsi" w:hAnsiTheme="majorHAnsi"/>
          <w:sz w:val="20"/>
          <w:szCs w:val="20"/>
          <w:lang w:val="es-ES"/>
        </w:rPr>
        <w:t>e</w:t>
      </w:r>
      <w:r w:rsidR="00A51B26" w:rsidRPr="001D5A78">
        <w:rPr>
          <w:rFonts w:asciiTheme="majorHAnsi" w:hAnsiTheme="majorHAnsi"/>
          <w:sz w:val="20"/>
          <w:szCs w:val="20"/>
          <w:lang w:val="es-ES"/>
        </w:rPr>
        <w:t>stricto</w:t>
      </w:r>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 xml:space="preserve">contra esa decisión, que fue declarado </w:t>
      </w:r>
      <w:r w:rsidR="00262A52" w:rsidRPr="001D5A78">
        <w:rPr>
          <w:rFonts w:asciiTheme="majorHAnsi" w:hAnsiTheme="majorHAnsi"/>
          <w:sz w:val="20"/>
          <w:szCs w:val="20"/>
          <w:lang w:val="es-ES"/>
        </w:rPr>
        <w:t>i</w:t>
      </w:r>
      <w:r w:rsidR="000C0C2A" w:rsidRPr="001D5A78">
        <w:rPr>
          <w:rFonts w:asciiTheme="majorHAnsi" w:hAnsiTheme="majorHAnsi"/>
          <w:sz w:val="20"/>
          <w:szCs w:val="20"/>
          <w:lang w:val="es-ES"/>
        </w:rPr>
        <w:t>mprocedente p</w:t>
      </w:r>
      <w:r w:rsidR="00A51B26">
        <w:rPr>
          <w:rFonts w:asciiTheme="majorHAnsi" w:hAnsiTheme="majorHAnsi"/>
          <w:sz w:val="20"/>
          <w:szCs w:val="20"/>
          <w:lang w:val="es-ES"/>
        </w:rPr>
        <w:t>or e</w:t>
      </w:r>
      <w:r w:rsidR="000C0C2A" w:rsidRPr="001D5A78">
        <w:rPr>
          <w:rFonts w:asciiTheme="majorHAnsi" w:hAnsiTheme="majorHAnsi"/>
          <w:sz w:val="20"/>
          <w:szCs w:val="20"/>
          <w:lang w:val="es-ES"/>
        </w:rPr>
        <w:t>l Tribunal de Justic</w:t>
      </w:r>
      <w:r w:rsidR="00616327">
        <w:rPr>
          <w:rFonts w:asciiTheme="majorHAnsi" w:hAnsiTheme="majorHAnsi"/>
          <w:sz w:val="20"/>
          <w:szCs w:val="20"/>
          <w:lang w:val="es-ES"/>
        </w:rPr>
        <w:t>i</w:t>
      </w:r>
      <w:r w:rsidR="00A51B26">
        <w:rPr>
          <w:rFonts w:asciiTheme="majorHAnsi" w:hAnsiTheme="majorHAnsi"/>
          <w:sz w:val="20"/>
          <w:szCs w:val="20"/>
          <w:lang w:val="es-ES"/>
        </w:rPr>
        <w:t>a de Minas Gerais</w:t>
      </w:r>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 xml:space="preserve">y </w:t>
      </w:r>
      <w:r w:rsidR="000C0C2A" w:rsidRPr="001D5A78">
        <w:rPr>
          <w:rFonts w:asciiTheme="majorHAnsi" w:hAnsiTheme="majorHAnsi"/>
          <w:sz w:val="20"/>
          <w:szCs w:val="20"/>
          <w:lang w:val="es-ES"/>
        </w:rPr>
        <w:t>posteriormente</w:t>
      </w:r>
      <w:r w:rsidR="00A51B26">
        <w:rPr>
          <w:rFonts w:asciiTheme="majorHAnsi" w:hAnsiTheme="majorHAnsi"/>
          <w:sz w:val="20"/>
          <w:szCs w:val="20"/>
          <w:lang w:val="es-ES"/>
        </w:rPr>
        <w:t xml:space="preserve"> </w:t>
      </w:r>
      <w:r w:rsidR="00A51B26" w:rsidRPr="001D5A78">
        <w:rPr>
          <w:rFonts w:asciiTheme="majorHAnsi" w:hAnsiTheme="majorHAnsi"/>
          <w:sz w:val="20"/>
          <w:szCs w:val="20"/>
          <w:lang w:val="es-ES"/>
        </w:rPr>
        <w:t>presentó</w:t>
      </w:r>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 xml:space="preserve">un </w:t>
      </w:r>
      <w:r w:rsidR="00C05B36">
        <w:rPr>
          <w:rFonts w:asciiTheme="majorHAnsi" w:hAnsiTheme="majorHAnsi"/>
          <w:sz w:val="20"/>
          <w:szCs w:val="20"/>
          <w:lang w:val="es-ES"/>
        </w:rPr>
        <w:t xml:space="preserve">recurso </w:t>
      </w:r>
      <w:r w:rsidR="000C0C2A" w:rsidRPr="001D5A78">
        <w:rPr>
          <w:rFonts w:asciiTheme="majorHAnsi" w:hAnsiTheme="majorHAnsi"/>
          <w:sz w:val="20"/>
          <w:szCs w:val="20"/>
          <w:lang w:val="es-ES"/>
        </w:rPr>
        <w:t xml:space="preserve">de </w:t>
      </w:r>
      <w:r w:rsidR="00A51B26">
        <w:rPr>
          <w:rFonts w:asciiTheme="majorHAnsi" w:hAnsiTheme="majorHAnsi"/>
          <w:sz w:val="20"/>
          <w:szCs w:val="20"/>
          <w:lang w:val="es-ES"/>
        </w:rPr>
        <w:t>i</w:t>
      </w:r>
      <w:r w:rsidR="000C0C2A" w:rsidRPr="001D5A78">
        <w:rPr>
          <w:rFonts w:asciiTheme="majorHAnsi" w:hAnsiTheme="majorHAnsi"/>
          <w:sz w:val="20"/>
          <w:szCs w:val="20"/>
          <w:lang w:val="es-ES"/>
        </w:rPr>
        <w:t>nsani</w:t>
      </w:r>
      <w:r w:rsidR="00A51B26">
        <w:rPr>
          <w:rFonts w:asciiTheme="majorHAnsi" w:hAnsiTheme="majorHAnsi"/>
          <w:sz w:val="20"/>
          <w:szCs w:val="20"/>
          <w:lang w:val="es-ES"/>
        </w:rPr>
        <w:t xml:space="preserve">a que suspendió la tramitación del </w:t>
      </w:r>
      <w:r w:rsidR="00CC663B">
        <w:rPr>
          <w:rFonts w:asciiTheme="majorHAnsi" w:hAnsiTheme="majorHAnsi"/>
          <w:sz w:val="20"/>
          <w:szCs w:val="20"/>
          <w:lang w:val="es-ES"/>
        </w:rPr>
        <w:t>proceso</w:t>
      </w:r>
      <w:r w:rsidR="000C0C2A" w:rsidRPr="001D5A78">
        <w:rPr>
          <w:rFonts w:asciiTheme="majorHAnsi" w:hAnsiTheme="majorHAnsi"/>
          <w:sz w:val="20"/>
          <w:szCs w:val="20"/>
          <w:lang w:val="es-ES"/>
        </w:rPr>
        <w:t xml:space="preserve">. </w:t>
      </w:r>
      <w:r w:rsidR="00AB1AEF">
        <w:rPr>
          <w:rFonts w:asciiTheme="majorHAnsi" w:hAnsiTheme="majorHAnsi"/>
          <w:sz w:val="20"/>
          <w:szCs w:val="20"/>
          <w:lang w:val="es-ES"/>
        </w:rPr>
        <w:t>En 2007 s</w:t>
      </w:r>
      <w:r w:rsidR="00A51B26">
        <w:rPr>
          <w:rFonts w:asciiTheme="majorHAnsi" w:hAnsiTheme="majorHAnsi"/>
          <w:sz w:val="20"/>
          <w:szCs w:val="20"/>
          <w:lang w:val="es-ES"/>
        </w:rPr>
        <w:t xml:space="preserve">e entabló </w:t>
      </w:r>
      <w:r w:rsidR="000C0C2A" w:rsidRPr="001D5A78">
        <w:rPr>
          <w:rFonts w:asciiTheme="majorHAnsi" w:hAnsiTheme="majorHAnsi"/>
          <w:sz w:val="20"/>
          <w:szCs w:val="20"/>
          <w:lang w:val="es-ES"/>
        </w:rPr>
        <w:t xml:space="preserve">otra </w:t>
      </w:r>
      <w:r w:rsidR="00121E47">
        <w:rPr>
          <w:rFonts w:asciiTheme="majorHAnsi" w:hAnsiTheme="majorHAnsi"/>
          <w:sz w:val="20"/>
          <w:szCs w:val="20"/>
          <w:lang w:val="es-ES"/>
        </w:rPr>
        <w:t>acción</w:t>
      </w:r>
      <w:r w:rsidR="00AB1AEF">
        <w:rPr>
          <w:rFonts w:asciiTheme="majorHAnsi" w:hAnsiTheme="majorHAnsi"/>
          <w:sz w:val="20"/>
          <w:szCs w:val="20"/>
          <w:lang w:val="es-ES"/>
        </w:rPr>
        <w:t xml:space="preserve"> </w:t>
      </w:r>
      <w:r w:rsidR="00A51B26">
        <w:rPr>
          <w:rFonts w:asciiTheme="majorHAnsi" w:hAnsiTheme="majorHAnsi"/>
          <w:sz w:val="20"/>
          <w:szCs w:val="20"/>
          <w:lang w:val="es-ES"/>
        </w:rPr>
        <w:t xml:space="preserve">a raíz de otro </w:t>
      </w:r>
      <w:r w:rsidR="000C0C2A" w:rsidRPr="001D5A78">
        <w:rPr>
          <w:rFonts w:asciiTheme="majorHAnsi" w:hAnsiTheme="majorHAnsi"/>
          <w:sz w:val="20"/>
          <w:szCs w:val="20"/>
          <w:lang w:val="es-ES"/>
        </w:rPr>
        <w:t xml:space="preserve">atentado </w:t>
      </w:r>
      <w:r w:rsidR="00A51B26">
        <w:rPr>
          <w:rFonts w:asciiTheme="majorHAnsi" w:hAnsiTheme="majorHAnsi"/>
          <w:sz w:val="20"/>
          <w:szCs w:val="20"/>
          <w:lang w:val="es-ES"/>
        </w:rPr>
        <w:t>contra la</w:t>
      </w:r>
      <w:r w:rsidR="000C0C2A" w:rsidRPr="001D5A78">
        <w:rPr>
          <w:rFonts w:asciiTheme="majorHAnsi" w:hAnsiTheme="majorHAnsi"/>
          <w:color w:val="FF0000"/>
          <w:sz w:val="20"/>
          <w:szCs w:val="20"/>
          <w:lang w:val="es-ES"/>
        </w:rPr>
        <w:t xml:space="preserve"> </w:t>
      </w:r>
      <w:r w:rsidR="00111ED2" w:rsidRPr="001D5A78">
        <w:rPr>
          <w:rFonts w:asciiTheme="majorHAnsi" w:hAnsiTheme="majorHAnsi"/>
          <w:sz w:val="20"/>
          <w:szCs w:val="20"/>
          <w:lang w:val="es-ES"/>
        </w:rPr>
        <w:t>presunta víctima</w:t>
      </w:r>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e</w:t>
      </w:r>
      <w:r w:rsidR="000C0C2A" w:rsidRPr="001D5A78">
        <w:rPr>
          <w:rFonts w:asciiTheme="majorHAnsi" w:hAnsiTheme="majorHAnsi"/>
          <w:sz w:val="20"/>
          <w:szCs w:val="20"/>
          <w:lang w:val="es-ES"/>
        </w:rPr>
        <w:t>n</w:t>
      </w:r>
      <w:r w:rsidR="00A51B26">
        <w:rPr>
          <w:rFonts w:asciiTheme="majorHAnsi" w:hAnsiTheme="majorHAnsi"/>
          <w:sz w:val="20"/>
          <w:szCs w:val="20"/>
          <w:lang w:val="es-ES"/>
        </w:rPr>
        <w:t xml:space="preserve"> l</w:t>
      </w:r>
      <w:r w:rsidR="000C0C2A" w:rsidRPr="001D5A78">
        <w:rPr>
          <w:rFonts w:asciiTheme="majorHAnsi" w:hAnsiTheme="majorHAnsi"/>
          <w:sz w:val="20"/>
          <w:szCs w:val="20"/>
          <w:lang w:val="es-ES"/>
        </w:rPr>
        <w:t xml:space="preserve">a </w:t>
      </w:r>
      <w:r w:rsidR="00A51B26">
        <w:rPr>
          <w:rFonts w:asciiTheme="majorHAnsi" w:hAnsiTheme="majorHAnsi"/>
          <w:sz w:val="20"/>
          <w:szCs w:val="20"/>
          <w:lang w:val="es-ES"/>
        </w:rPr>
        <w:t>c</w:t>
      </w:r>
      <w:r w:rsidR="000C0C2A" w:rsidRPr="001D5A78">
        <w:rPr>
          <w:rFonts w:asciiTheme="majorHAnsi" w:hAnsiTheme="majorHAnsi"/>
          <w:sz w:val="20"/>
          <w:szCs w:val="20"/>
          <w:lang w:val="es-ES"/>
        </w:rPr>
        <w:t>ual</w:t>
      </w:r>
      <w:r w:rsidR="00A51B26">
        <w:rPr>
          <w:rFonts w:asciiTheme="majorHAnsi" w:hAnsiTheme="majorHAnsi"/>
          <w:sz w:val="20"/>
          <w:szCs w:val="20"/>
          <w:lang w:val="es-ES"/>
        </w:rPr>
        <w:t xml:space="preserve">, una vez más, </w:t>
      </w:r>
      <w:r w:rsidR="00A51B26" w:rsidRPr="00A51B26">
        <w:rPr>
          <w:rFonts w:asciiTheme="majorHAnsi" w:hAnsiTheme="majorHAnsi"/>
          <w:sz w:val="20"/>
          <w:szCs w:val="20"/>
          <w:lang w:val="es-ES"/>
        </w:rPr>
        <w:t>el Ministerio Público</w:t>
      </w:r>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imputó a</w:t>
      </w:r>
      <w:r w:rsidR="00111ED2" w:rsidRPr="001D5A78">
        <w:rPr>
          <w:rFonts w:asciiTheme="majorHAnsi" w:hAnsiTheme="majorHAnsi"/>
          <w:sz w:val="20"/>
          <w:szCs w:val="20"/>
          <w:lang w:val="es-ES"/>
        </w:rPr>
        <w:t>l señor</w:t>
      </w:r>
      <w:r w:rsidR="000C0C2A" w:rsidRPr="001D5A78">
        <w:rPr>
          <w:rFonts w:asciiTheme="majorHAnsi" w:hAnsiTheme="majorHAnsi"/>
          <w:sz w:val="20"/>
          <w:szCs w:val="20"/>
          <w:lang w:val="es-ES"/>
        </w:rPr>
        <w:t xml:space="preserve"> </w:t>
      </w:r>
      <w:proofErr w:type="spellStart"/>
      <w:r w:rsidR="000C0C2A" w:rsidRPr="001D5A78">
        <w:rPr>
          <w:rFonts w:asciiTheme="majorHAnsi" w:hAnsiTheme="majorHAnsi"/>
          <w:sz w:val="20"/>
          <w:szCs w:val="20"/>
          <w:lang w:val="es-ES"/>
        </w:rPr>
        <w:t>Couto</w:t>
      </w:r>
      <w:proofErr w:type="spellEnd"/>
      <w:r w:rsidR="000C0C2A" w:rsidRPr="001D5A78">
        <w:rPr>
          <w:rFonts w:asciiTheme="majorHAnsi" w:hAnsiTheme="majorHAnsi"/>
          <w:sz w:val="20"/>
          <w:szCs w:val="20"/>
          <w:lang w:val="es-ES"/>
        </w:rPr>
        <w:t xml:space="preserve"> </w:t>
      </w:r>
      <w:r w:rsidR="00A51B26">
        <w:rPr>
          <w:rFonts w:asciiTheme="majorHAnsi" w:hAnsiTheme="majorHAnsi"/>
          <w:sz w:val="20"/>
          <w:szCs w:val="20"/>
          <w:lang w:val="es-ES"/>
        </w:rPr>
        <w:t>el delito de intento de homicidio</w:t>
      </w:r>
      <w:r w:rsidR="000C0C2A" w:rsidRPr="001D5A78">
        <w:rPr>
          <w:rFonts w:asciiTheme="majorHAnsi" w:hAnsiTheme="majorHAnsi"/>
          <w:sz w:val="20"/>
          <w:szCs w:val="20"/>
          <w:lang w:val="es-ES"/>
        </w:rPr>
        <w:t>.</w:t>
      </w:r>
      <w:r w:rsidR="00E07289">
        <w:rPr>
          <w:rFonts w:asciiTheme="majorHAnsi" w:hAnsiTheme="majorHAnsi"/>
          <w:sz w:val="20"/>
          <w:szCs w:val="20"/>
          <w:lang w:val="es-ES"/>
        </w:rPr>
        <w:t xml:space="preserve"> </w:t>
      </w:r>
    </w:p>
    <w:p w:rsidR="003239B8" w:rsidRPr="001D5A78" w:rsidRDefault="003239B8" w:rsidP="003239B8">
      <w:pPr>
        <w:spacing w:before="240" w:after="240"/>
        <w:ind w:firstLine="720"/>
        <w:jc w:val="both"/>
        <w:rPr>
          <w:rFonts w:ascii="Cambria" w:hAnsi="Cambria"/>
          <w:sz w:val="20"/>
          <w:szCs w:val="20"/>
          <w:lang w:val="es-ES"/>
        </w:rPr>
      </w:pPr>
      <w:r w:rsidRPr="001D5A78">
        <w:rPr>
          <w:rFonts w:asciiTheme="majorHAnsi" w:eastAsia="Cambria" w:hAnsiTheme="majorHAnsi" w:cs="Cambria"/>
          <w:b/>
          <w:bCs/>
          <w:sz w:val="20"/>
          <w:szCs w:val="20"/>
          <w:u w:color="000000"/>
          <w:lang w:val="es-ES" w:eastAsia="es-ES"/>
        </w:rPr>
        <w:t>VI.</w:t>
      </w:r>
      <w:r w:rsidRPr="001D5A78">
        <w:rPr>
          <w:rFonts w:asciiTheme="majorHAnsi" w:eastAsia="Cambria" w:hAnsiTheme="majorHAnsi" w:cs="Cambria"/>
          <w:b/>
          <w:bCs/>
          <w:sz w:val="20"/>
          <w:szCs w:val="20"/>
          <w:u w:color="000000"/>
          <w:lang w:val="es-ES" w:eastAsia="es-ES"/>
        </w:rPr>
        <w:tab/>
      </w:r>
      <w:r w:rsidR="00FC36E6" w:rsidRPr="001D5A78">
        <w:rPr>
          <w:rFonts w:asciiTheme="majorHAnsi" w:hAnsiTheme="majorHAnsi"/>
          <w:b/>
          <w:bCs/>
          <w:sz w:val="20"/>
          <w:szCs w:val="20"/>
          <w:lang w:val="es-ES"/>
        </w:rPr>
        <w:t>AGOTAMIENTO DE LOS RECURSOS INTERNOS Y PLAZO DE PRESENTACIÓN</w:t>
      </w:r>
      <w:r w:rsidR="00C21FEF" w:rsidRPr="001D5A78">
        <w:rPr>
          <w:rFonts w:asciiTheme="majorHAnsi" w:eastAsia="Cambria" w:hAnsiTheme="majorHAnsi" w:cs="Cambria"/>
          <w:b/>
          <w:bCs/>
          <w:sz w:val="20"/>
          <w:szCs w:val="20"/>
          <w:u w:color="000000"/>
          <w:lang w:val="es-ES" w:eastAsia="es-ES"/>
        </w:rPr>
        <w:t xml:space="preserve"> </w:t>
      </w:r>
    </w:p>
    <w:p w:rsidR="00845574" w:rsidRPr="001D5A78" w:rsidRDefault="00FC36E6"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1D5A78">
        <w:rPr>
          <w:rFonts w:asciiTheme="majorHAnsi" w:hAnsiTheme="majorHAnsi"/>
          <w:sz w:val="20"/>
          <w:szCs w:val="20"/>
          <w:lang w:val="es-ES"/>
        </w:rPr>
        <w:t>La parte peticionaria</w:t>
      </w:r>
      <w:r w:rsidR="00CB7E47" w:rsidRPr="001D5A78">
        <w:rPr>
          <w:rFonts w:asciiTheme="majorHAnsi" w:hAnsiTheme="majorHAnsi"/>
          <w:sz w:val="20"/>
          <w:szCs w:val="20"/>
          <w:lang w:val="es-ES"/>
        </w:rPr>
        <w:t xml:space="preserve"> alega que </w:t>
      </w:r>
      <w:r w:rsidR="004D558D">
        <w:rPr>
          <w:rFonts w:asciiTheme="majorHAnsi" w:hAnsiTheme="majorHAnsi"/>
          <w:sz w:val="20"/>
          <w:szCs w:val="20"/>
          <w:lang w:val="es-ES"/>
        </w:rPr>
        <w:t>l</w:t>
      </w:r>
      <w:r w:rsidR="00CB7E47" w:rsidRPr="001D5A78">
        <w:rPr>
          <w:rFonts w:asciiTheme="majorHAnsi" w:hAnsiTheme="majorHAnsi"/>
          <w:sz w:val="20"/>
          <w:szCs w:val="20"/>
          <w:lang w:val="es-ES"/>
        </w:rPr>
        <w:t xml:space="preserve">a presente </w:t>
      </w:r>
      <w:r w:rsidR="004D558D">
        <w:rPr>
          <w:rFonts w:asciiTheme="majorHAnsi" w:hAnsiTheme="majorHAnsi"/>
          <w:sz w:val="20"/>
          <w:szCs w:val="20"/>
          <w:lang w:val="es-ES"/>
        </w:rPr>
        <w:t>petición</w:t>
      </w:r>
      <w:r w:rsidR="00CB7E47"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constituye una excepción al </w:t>
      </w:r>
      <w:r w:rsidR="00EC3939">
        <w:rPr>
          <w:rFonts w:asciiTheme="majorHAnsi" w:hAnsiTheme="majorHAnsi"/>
          <w:sz w:val="20"/>
          <w:szCs w:val="20"/>
          <w:lang w:val="es-ES"/>
        </w:rPr>
        <w:t>agotamiento</w:t>
      </w:r>
      <w:r w:rsidR="00CB7E47" w:rsidRPr="001D5A78">
        <w:rPr>
          <w:rFonts w:asciiTheme="majorHAnsi" w:hAnsiTheme="majorHAnsi"/>
          <w:sz w:val="20"/>
          <w:szCs w:val="20"/>
          <w:lang w:val="es-ES"/>
        </w:rPr>
        <w:t xml:space="preserve"> d</w:t>
      </w:r>
      <w:r w:rsidR="008C3E1B">
        <w:rPr>
          <w:rFonts w:asciiTheme="majorHAnsi" w:hAnsiTheme="majorHAnsi"/>
          <w:sz w:val="20"/>
          <w:szCs w:val="20"/>
          <w:lang w:val="es-ES"/>
        </w:rPr>
        <w:t>e l</w:t>
      </w:r>
      <w:r w:rsidR="00CB7E47" w:rsidRPr="001D5A78">
        <w:rPr>
          <w:rFonts w:asciiTheme="majorHAnsi" w:hAnsiTheme="majorHAnsi"/>
          <w:sz w:val="20"/>
          <w:szCs w:val="20"/>
          <w:lang w:val="es-ES"/>
        </w:rPr>
        <w:t xml:space="preserve">os recursos internos </w:t>
      </w:r>
      <w:r w:rsidR="008C3E1B" w:rsidRPr="001D5A78">
        <w:rPr>
          <w:rFonts w:asciiTheme="majorHAnsi" w:hAnsiTheme="majorHAnsi"/>
          <w:sz w:val="20"/>
          <w:szCs w:val="20"/>
          <w:lang w:val="es-ES"/>
        </w:rPr>
        <w:t>debido</w:t>
      </w:r>
      <w:r w:rsidR="00CB7E47" w:rsidRPr="001D5A78">
        <w:rPr>
          <w:rFonts w:asciiTheme="majorHAnsi" w:hAnsiTheme="majorHAnsi"/>
          <w:sz w:val="20"/>
          <w:szCs w:val="20"/>
          <w:lang w:val="es-ES"/>
        </w:rPr>
        <w:t xml:space="preserve"> a </w:t>
      </w:r>
      <w:r w:rsidR="008C3E1B">
        <w:rPr>
          <w:rFonts w:asciiTheme="majorHAnsi" w:hAnsiTheme="majorHAnsi"/>
          <w:sz w:val="20"/>
          <w:szCs w:val="20"/>
          <w:lang w:val="es-ES"/>
        </w:rPr>
        <w:t xml:space="preserve">la </w:t>
      </w:r>
      <w:r w:rsidR="00CB7E47" w:rsidRPr="001D5A78">
        <w:rPr>
          <w:rFonts w:asciiTheme="majorHAnsi" w:hAnsiTheme="majorHAnsi"/>
          <w:sz w:val="20"/>
          <w:szCs w:val="20"/>
          <w:lang w:val="es-ES"/>
        </w:rPr>
        <w:t xml:space="preserve">demora injustificada </w:t>
      </w:r>
      <w:r w:rsidR="008C3E1B">
        <w:rPr>
          <w:rFonts w:asciiTheme="majorHAnsi" w:hAnsiTheme="majorHAnsi"/>
          <w:sz w:val="20"/>
          <w:szCs w:val="20"/>
          <w:lang w:val="es-ES"/>
        </w:rPr>
        <w:t xml:space="preserve">de una decisión </w:t>
      </w:r>
      <w:r w:rsidR="00CB7E47" w:rsidRPr="001D5A78">
        <w:rPr>
          <w:rFonts w:asciiTheme="majorHAnsi" w:hAnsiTheme="majorHAnsi"/>
          <w:sz w:val="20"/>
          <w:szCs w:val="20"/>
          <w:lang w:val="es-ES"/>
        </w:rPr>
        <w:t xml:space="preserve">final </w:t>
      </w:r>
      <w:r w:rsidR="008C3E1B">
        <w:rPr>
          <w:rFonts w:asciiTheme="majorHAnsi" w:hAnsiTheme="majorHAnsi"/>
          <w:sz w:val="20"/>
          <w:szCs w:val="20"/>
          <w:lang w:val="es-ES"/>
        </w:rPr>
        <w:t xml:space="preserve">en el </w:t>
      </w:r>
      <w:r w:rsidR="00CB7E47" w:rsidRPr="001D5A78">
        <w:rPr>
          <w:rFonts w:asciiTheme="majorHAnsi" w:hAnsiTheme="majorHAnsi"/>
          <w:sz w:val="20"/>
          <w:szCs w:val="20"/>
          <w:lang w:val="es-ES"/>
        </w:rPr>
        <w:t xml:space="preserve">caso, </w:t>
      </w:r>
      <w:r w:rsidR="008C3E1B">
        <w:rPr>
          <w:rFonts w:asciiTheme="majorHAnsi" w:hAnsiTheme="majorHAnsi"/>
          <w:sz w:val="20"/>
          <w:szCs w:val="20"/>
          <w:lang w:val="es-ES"/>
        </w:rPr>
        <w:t>ya que los</w:t>
      </w:r>
      <w:r w:rsidR="00CB7E47" w:rsidRPr="001D5A78">
        <w:rPr>
          <w:rFonts w:asciiTheme="majorHAnsi" w:hAnsiTheme="majorHAnsi"/>
          <w:sz w:val="20"/>
          <w:szCs w:val="20"/>
          <w:lang w:val="es-ES"/>
        </w:rPr>
        <w:t xml:space="preserve"> </w:t>
      </w:r>
      <w:r w:rsidR="00F9542B">
        <w:rPr>
          <w:rFonts w:asciiTheme="majorHAnsi" w:hAnsiTheme="majorHAnsi"/>
          <w:sz w:val="20"/>
          <w:szCs w:val="20"/>
          <w:lang w:val="es-ES"/>
        </w:rPr>
        <w:t>hechos</w:t>
      </w:r>
      <w:r w:rsidR="00CB7E47"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se produjeron hace más de 18 años y todavía no se ha dictado </w:t>
      </w:r>
      <w:r w:rsidR="00111ED2" w:rsidRPr="001D5A78">
        <w:rPr>
          <w:rFonts w:asciiTheme="majorHAnsi" w:hAnsiTheme="majorHAnsi"/>
          <w:sz w:val="20"/>
          <w:szCs w:val="20"/>
          <w:lang w:val="es-ES"/>
        </w:rPr>
        <w:t>sentencia</w:t>
      </w:r>
      <w:r w:rsidR="00CB7E47" w:rsidRPr="001D5A78">
        <w:rPr>
          <w:rFonts w:asciiTheme="majorHAnsi" w:hAnsiTheme="majorHAnsi"/>
          <w:sz w:val="20"/>
          <w:szCs w:val="20"/>
          <w:lang w:val="es-ES"/>
        </w:rPr>
        <w:t xml:space="preserve"> definitiva. </w:t>
      </w:r>
      <w:r w:rsidR="00017368">
        <w:rPr>
          <w:rFonts w:asciiTheme="majorHAnsi" w:hAnsiTheme="majorHAnsi"/>
          <w:sz w:val="20"/>
          <w:szCs w:val="20"/>
          <w:lang w:val="es-ES"/>
        </w:rPr>
        <w:t>El Estado</w:t>
      </w:r>
      <w:r w:rsidR="003050FE" w:rsidRPr="001D5A78">
        <w:rPr>
          <w:rFonts w:asciiTheme="majorHAnsi" w:hAnsiTheme="majorHAnsi"/>
          <w:sz w:val="20"/>
          <w:szCs w:val="20"/>
          <w:lang w:val="es-ES"/>
        </w:rPr>
        <w:t xml:space="preserve"> afirma que n</w:t>
      </w:r>
      <w:r w:rsidR="009F7037" w:rsidRPr="001D5A78">
        <w:rPr>
          <w:rFonts w:asciiTheme="majorHAnsi" w:hAnsiTheme="majorHAnsi"/>
          <w:bCs/>
          <w:sz w:val="20"/>
          <w:szCs w:val="20"/>
          <w:lang w:val="es-ES"/>
        </w:rPr>
        <w:t>o</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se han agotado l</w:t>
      </w:r>
      <w:r w:rsidR="003050FE" w:rsidRPr="001D5A78">
        <w:rPr>
          <w:rFonts w:asciiTheme="majorHAnsi" w:hAnsiTheme="majorHAnsi"/>
          <w:sz w:val="20"/>
          <w:szCs w:val="20"/>
          <w:lang w:val="es-ES"/>
        </w:rPr>
        <w:t xml:space="preserve">os recursos internos </w:t>
      </w:r>
      <w:r w:rsidR="008C3E1B">
        <w:rPr>
          <w:rFonts w:asciiTheme="majorHAnsi" w:hAnsiTheme="majorHAnsi"/>
          <w:sz w:val="20"/>
          <w:szCs w:val="20"/>
          <w:lang w:val="es-ES"/>
        </w:rPr>
        <w:t>y</w:t>
      </w:r>
      <w:r w:rsidR="003050FE" w:rsidRPr="001D5A78">
        <w:rPr>
          <w:rFonts w:asciiTheme="majorHAnsi" w:hAnsiTheme="majorHAnsi"/>
          <w:sz w:val="20"/>
          <w:szCs w:val="20"/>
          <w:lang w:val="es-ES"/>
        </w:rPr>
        <w:t xml:space="preserve"> que </w:t>
      </w:r>
      <w:r w:rsidR="008C3E1B">
        <w:rPr>
          <w:rFonts w:asciiTheme="majorHAnsi" w:hAnsiTheme="majorHAnsi"/>
          <w:sz w:val="20"/>
          <w:szCs w:val="20"/>
          <w:lang w:val="es-ES"/>
        </w:rPr>
        <w:t>l</w:t>
      </w:r>
      <w:r w:rsidR="003050FE" w:rsidRPr="001D5A78">
        <w:rPr>
          <w:rFonts w:asciiTheme="majorHAnsi" w:hAnsiTheme="majorHAnsi"/>
          <w:sz w:val="20"/>
          <w:szCs w:val="20"/>
          <w:lang w:val="es-ES"/>
        </w:rPr>
        <w:t>a legisla</w:t>
      </w:r>
      <w:r w:rsidR="008C3E1B">
        <w:rPr>
          <w:rFonts w:asciiTheme="majorHAnsi" w:hAnsiTheme="majorHAnsi"/>
          <w:sz w:val="20"/>
          <w:szCs w:val="20"/>
          <w:lang w:val="es-ES"/>
        </w:rPr>
        <w:t>ción brasileña</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pone </w:t>
      </w:r>
      <w:r w:rsidR="003050FE" w:rsidRPr="001D5A78">
        <w:rPr>
          <w:rFonts w:asciiTheme="majorHAnsi" w:hAnsiTheme="majorHAnsi"/>
          <w:sz w:val="20"/>
          <w:szCs w:val="20"/>
          <w:lang w:val="es-ES"/>
        </w:rPr>
        <w:t xml:space="preserve">a </w:t>
      </w:r>
      <w:r w:rsidR="008C3E1B" w:rsidRPr="001D5A78">
        <w:rPr>
          <w:rFonts w:asciiTheme="majorHAnsi" w:hAnsiTheme="majorHAnsi"/>
          <w:sz w:val="20"/>
          <w:szCs w:val="20"/>
          <w:lang w:val="es-ES"/>
        </w:rPr>
        <w:t>disposi</w:t>
      </w:r>
      <w:r w:rsidR="008C3E1B" w:rsidRPr="001D5A78">
        <w:rPr>
          <w:rFonts w:asciiTheme="majorHAnsi" w:hAnsiTheme="majorHAnsi"/>
          <w:bCs/>
          <w:sz w:val="20"/>
          <w:szCs w:val="20"/>
          <w:lang w:val="es-ES"/>
        </w:rPr>
        <w:t>ción</w:t>
      </w:r>
      <w:r w:rsidR="003050FE" w:rsidRPr="001D5A78">
        <w:rPr>
          <w:rFonts w:asciiTheme="majorHAnsi" w:hAnsiTheme="majorHAnsi"/>
          <w:sz w:val="20"/>
          <w:szCs w:val="20"/>
          <w:lang w:val="es-ES"/>
        </w:rPr>
        <w:t xml:space="preserve"> </w:t>
      </w:r>
      <w:r w:rsidR="00616327">
        <w:rPr>
          <w:rFonts w:asciiTheme="majorHAnsi" w:hAnsiTheme="majorHAnsi"/>
          <w:sz w:val="20"/>
          <w:szCs w:val="20"/>
          <w:lang w:val="es-ES"/>
        </w:rPr>
        <w:t>de la</w:t>
      </w:r>
      <w:r w:rsidR="00111ED2" w:rsidRPr="001D5A78">
        <w:rPr>
          <w:rFonts w:asciiTheme="majorHAnsi" w:hAnsiTheme="majorHAnsi"/>
          <w:sz w:val="20"/>
          <w:szCs w:val="20"/>
          <w:lang w:val="es-ES"/>
        </w:rPr>
        <w:t xml:space="preserve"> presunta víctima</w:t>
      </w:r>
      <w:r w:rsidR="003050FE" w:rsidRPr="001D5A78">
        <w:rPr>
          <w:rFonts w:asciiTheme="majorHAnsi" w:hAnsiTheme="majorHAnsi"/>
          <w:sz w:val="20"/>
          <w:szCs w:val="20"/>
          <w:lang w:val="es-ES"/>
        </w:rPr>
        <w:t xml:space="preserve"> </w:t>
      </w:r>
      <w:r w:rsidR="008C3E1B" w:rsidRPr="001D5A78">
        <w:rPr>
          <w:rFonts w:asciiTheme="majorHAnsi" w:hAnsiTheme="majorHAnsi"/>
          <w:sz w:val="20"/>
          <w:szCs w:val="20"/>
          <w:lang w:val="es-ES"/>
        </w:rPr>
        <w:t>varios</w:t>
      </w:r>
      <w:r w:rsidR="003050FE" w:rsidRPr="001D5A78">
        <w:rPr>
          <w:rFonts w:asciiTheme="majorHAnsi" w:hAnsiTheme="majorHAnsi"/>
          <w:sz w:val="20"/>
          <w:szCs w:val="20"/>
          <w:lang w:val="es-ES"/>
        </w:rPr>
        <w:t xml:space="preserve"> instrumentos </w:t>
      </w:r>
      <w:r w:rsidR="00613D1F">
        <w:rPr>
          <w:rFonts w:asciiTheme="majorHAnsi" w:hAnsiTheme="majorHAnsi"/>
          <w:sz w:val="20"/>
          <w:szCs w:val="20"/>
          <w:lang w:val="es-ES"/>
        </w:rPr>
        <w:t>procesales</w:t>
      </w:r>
      <w:r w:rsidR="003050FE" w:rsidRPr="001D5A78">
        <w:rPr>
          <w:rFonts w:asciiTheme="majorHAnsi" w:hAnsiTheme="majorHAnsi"/>
          <w:sz w:val="20"/>
          <w:szCs w:val="20"/>
          <w:lang w:val="es-ES"/>
        </w:rPr>
        <w:t xml:space="preserve"> </w:t>
      </w:r>
      <w:r w:rsidR="008C3E1B" w:rsidRPr="001D5A78">
        <w:rPr>
          <w:rFonts w:asciiTheme="majorHAnsi" w:hAnsiTheme="majorHAnsi"/>
          <w:sz w:val="20"/>
          <w:szCs w:val="20"/>
          <w:lang w:val="es-ES"/>
        </w:rPr>
        <w:t>adecuados</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y</w:t>
      </w:r>
      <w:r w:rsidR="003050FE" w:rsidRPr="001D5A78">
        <w:rPr>
          <w:rFonts w:asciiTheme="majorHAnsi" w:hAnsiTheme="majorHAnsi"/>
          <w:sz w:val="20"/>
          <w:szCs w:val="20"/>
          <w:lang w:val="es-ES"/>
        </w:rPr>
        <w:t xml:space="preserve"> </w:t>
      </w:r>
      <w:r w:rsidR="008C3E1B" w:rsidRPr="001D5A78">
        <w:rPr>
          <w:rFonts w:asciiTheme="majorHAnsi" w:hAnsiTheme="majorHAnsi"/>
          <w:sz w:val="20"/>
          <w:szCs w:val="20"/>
          <w:lang w:val="es-ES"/>
        </w:rPr>
        <w:t>eficaces</w:t>
      </w:r>
      <w:r w:rsidR="003050FE" w:rsidRPr="001D5A78">
        <w:rPr>
          <w:rFonts w:asciiTheme="majorHAnsi" w:hAnsiTheme="majorHAnsi"/>
          <w:sz w:val="20"/>
          <w:szCs w:val="20"/>
          <w:lang w:val="es-ES"/>
        </w:rPr>
        <w:t xml:space="preserve"> para amparar </w:t>
      </w:r>
      <w:r w:rsidR="008C3E1B">
        <w:rPr>
          <w:rFonts w:asciiTheme="majorHAnsi" w:hAnsiTheme="majorHAnsi"/>
          <w:sz w:val="20"/>
          <w:szCs w:val="20"/>
          <w:lang w:val="es-ES"/>
        </w:rPr>
        <w:t>el</w:t>
      </w:r>
      <w:r w:rsidR="003050FE" w:rsidRPr="001D5A78">
        <w:rPr>
          <w:rFonts w:asciiTheme="majorHAnsi" w:hAnsiTheme="majorHAnsi"/>
          <w:sz w:val="20"/>
          <w:szCs w:val="20"/>
          <w:lang w:val="es-ES"/>
        </w:rPr>
        <w:t xml:space="preserve"> </w:t>
      </w:r>
      <w:r w:rsidR="00616327">
        <w:rPr>
          <w:rFonts w:asciiTheme="majorHAnsi" w:hAnsiTheme="majorHAnsi"/>
          <w:sz w:val="20"/>
          <w:szCs w:val="20"/>
          <w:lang w:val="es-ES"/>
        </w:rPr>
        <w:t>derecho</w:t>
      </w:r>
      <w:r w:rsidR="003050FE" w:rsidRPr="001D5A78">
        <w:rPr>
          <w:rFonts w:asciiTheme="majorHAnsi" w:hAnsiTheme="majorHAnsi"/>
          <w:sz w:val="20"/>
          <w:szCs w:val="20"/>
          <w:lang w:val="es-ES"/>
        </w:rPr>
        <w:t xml:space="preserve"> violado. A</w:t>
      </w:r>
      <w:r w:rsidR="008C3E1B">
        <w:rPr>
          <w:rFonts w:asciiTheme="majorHAnsi" w:hAnsiTheme="majorHAnsi"/>
          <w:sz w:val="20"/>
          <w:szCs w:val="20"/>
          <w:lang w:val="es-ES"/>
        </w:rPr>
        <w:t>gr</w:t>
      </w:r>
      <w:r w:rsidR="003050FE" w:rsidRPr="001D5A78">
        <w:rPr>
          <w:rFonts w:asciiTheme="majorHAnsi" w:hAnsiTheme="majorHAnsi"/>
          <w:sz w:val="20"/>
          <w:szCs w:val="20"/>
          <w:lang w:val="es-ES"/>
        </w:rPr>
        <w:t xml:space="preserve">ega que </w:t>
      </w:r>
      <w:r w:rsidR="008C3E1B">
        <w:rPr>
          <w:rFonts w:asciiTheme="majorHAnsi" w:hAnsiTheme="majorHAnsi"/>
          <w:sz w:val="20"/>
          <w:szCs w:val="20"/>
          <w:lang w:val="es-ES"/>
        </w:rPr>
        <w:t>sigue pendiente el re</w:t>
      </w:r>
      <w:r w:rsidR="003050FE" w:rsidRPr="001D5A78">
        <w:rPr>
          <w:rFonts w:asciiTheme="majorHAnsi" w:hAnsiTheme="majorHAnsi"/>
          <w:sz w:val="20"/>
          <w:szCs w:val="20"/>
          <w:lang w:val="es-ES"/>
        </w:rPr>
        <w:t xml:space="preserve">curso </w:t>
      </w:r>
      <w:r w:rsidR="00613D1F">
        <w:rPr>
          <w:rFonts w:asciiTheme="majorHAnsi" w:hAnsiTheme="majorHAnsi"/>
          <w:sz w:val="20"/>
          <w:szCs w:val="20"/>
          <w:lang w:val="es-ES"/>
        </w:rPr>
        <w:t>extraordinario</w:t>
      </w:r>
      <w:r w:rsidR="003050FE" w:rsidRPr="001D5A78">
        <w:rPr>
          <w:rFonts w:asciiTheme="majorHAnsi" w:hAnsiTheme="majorHAnsi"/>
          <w:sz w:val="20"/>
          <w:szCs w:val="20"/>
          <w:lang w:val="es-ES"/>
        </w:rPr>
        <w:t xml:space="preserve"> interp</w:t>
      </w:r>
      <w:r w:rsidR="008C3E1B">
        <w:rPr>
          <w:rFonts w:asciiTheme="majorHAnsi" w:hAnsiTheme="majorHAnsi"/>
          <w:sz w:val="20"/>
          <w:szCs w:val="20"/>
          <w:lang w:val="es-ES"/>
        </w:rPr>
        <w:t>ue</w:t>
      </w:r>
      <w:r w:rsidR="003050FE" w:rsidRPr="001D5A78">
        <w:rPr>
          <w:rFonts w:asciiTheme="majorHAnsi" w:hAnsiTheme="majorHAnsi"/>
          <w:sz w:val="20"/>
          <w:szCs w:val="20"/>
          <w:lang w:val="es-ES"/>
        </w:rPr>
        <w:t xml:space="preserve">sto </w:t>
      </w:r>
      <w:r w:rsidR="008C3E1B">
        <w:rPr>
          <w:rFonts w:asciiTheme="majorHAnsi" w:hAnsiTheme="majorHAnsi"/>
          <w:sz w:val="20"/>
          <w:szCs w:val="20"/>
          <w:lang w:val="es-ES"/>
        </w:rPr>
        <w:t>por el</w:t>
      </w:r>
      <w:r w:rsidR="00111ED2" w:rsidRPr="001D5A78">
        <w:rPr>
          <w:rFonts w:asciiTheme="majorHAnsi" w:hAnsiTheme="majorHAnsi"/>
          <w:sz w:val="20"/>
          <w:szCs w:val="20"/>
          <w:lang w:val="es-ES"/>
        </w:rPr>
        <w:t xml:space="preserve"> señor</w:t>
      </w:r>
      <w:r w:rsidR="003050FE" w:rsidRPr="001D5A78">
        <w:rPr>
          <w:rFonts w:asciiTheme="majorHAnsi" w:hAnsiTheme="majorHAnsi"/>
          <w:sz w:val="20"/>
          <w:szCs w:val="20"/>
          <w:lang w:val="es-ES"/>
        </w:rPr>
        <w:t xml:space="preserve"> </w:t>
      </w:r>
      <w:proofErr w:type="spellStart"/>
      <w:r w:rsidR="003050FE" w:rsidRPr="001D5A78">
        <w:rPr>
          <w:rFonts w:asciiTheme="majorHAnsi" w:hAnsiTheme="majorHAnsi"/>
          <w:sz w:val="20"/>
          <w:szCs w:val="20"/>
          <w:lang w:val="es-ES"/>
        </w:rPr>
        <w:t>Couto</w:t>
      </w:r>
      <w:proofErr w:type="spellEnd"/>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e</w:t>
      </w:r>
      <w:r w:rsidR="003050FE" w:rsidRPr="001D5A78">
        <w:rPr>
          <w:rFonts w:asciiTheme="majorHAnsi" w:hAnsiTheme="majorHAnsi"/>
          <w:sz w:val="20"/>
          <w:szCs w:val="20"/>
          <w:lang w:val="es-ES"/>
        </w:rPr>
        <w:t>n</w:t>
      </w:r>
      <w:r w:rsidR="008C3E1B">
        <w:rPr>
          <w:rFonts w:asciiTheme="majorHAnsi" w:hAnsiTheme="majorHAnsi"/>
          <w:sz w:val="20"/>
          <w:szCs w:val="20"/>
          <w:lang w:val="es-ES"/>
        </w:rPr>
        <w:t xml:space="preserve"> el</w:t>
      </w:r>
      <w:r w:rsidR="003050FE" w:rsidRPr="001D5A78">
        <w:rPr>
          <w:rFonts w:asciiTheme="majorHAnsi" w:hAnsiTheme="majorHAnsi"/>
          <w:sz w:val="20"/>
          <w:szCs w:val="20"/>
          <w:lang w:val="es-ES"/>
        </w:rPr>
        <w:t xml:space="preserve"> </w:t>
      </w:r>
      <w:r w:rsidR="00CC663B">
        <w:rPr>
          <w:rFonts w:asciiTheme="majorHAnsi" w:hAnsiTheme="majorHAnsi"/>
          <w:sz w:val="20"/>
          <w:szCs w:val="20"/>
          <w:lang w:val="es-ES"/>
        </w:rPr>
        <w:t>proceso</w:t>
      </w:r>
      <w:r w:rsidR="003050FE" w:rsidRPr="001D5A78">
        <w:rPr>
          <w:rFonts w:asciiTheme="majorHAnsi" w:hAnsiTheme="majorHAnsi"/>
          <w:sz w:val="20"/>
          <w:szCs w:val="20"/>
          <w:lang w:val="es-ES"/>
        </w:rPr>
        <w:t xml:space="preserve"> penal re</w:t>
      </w:r>
      <w:r w:rsidR="008C3E1B">
        <w:rPr>
          <w:rFonts w:asciiTheme="majorHAnsi" w:hAnsiTheme="majorHAnsi"/>
          <w:sz w:val="20"/>
          <w:szCs w:val="20"/>
          <w:lang w:val="es-ES"/>
        </w:rPr>
        <w:t xml:space="preserve">lacionado con el </w:t>
      </w:r>
      <w:r w:rsidR="003050FE" w:rsidRPr="001D5A78">
        <w:rPr>
          <w:rFonts w:asciiTheme="majorHAnsi" w:hAnsiTheme="majorHAnsi"/>
          <w:sz w:val="20"/>
          <w:szCs w:val="20"/>
          <w:lang w:val="es-ES"/>
        </w:rPr>
        <w:t>atentado de 2003. Afirma que n</w:t>
      </w:r>
      <w:r w:rsidR="009F7037" w:rsidRPr="001D5A78">
        <w:rPr>
          <w:rFonts w:asciiTheme="majorHAnsi" w:hAnsiTheme="majorHAnsi"/>
          <w:bCs/>
          <w:sz w:val="20"/>
          <w:szCs w:val="20"/>
          <w:lang w:val="es-ES"/>
        </w:rPr>
        <w:t>o</w:t>
      </w:r>
      <w:r w:rsidR="003050FE" w:rsidRPr="001D5A78">
        <w:rPr>
          <w:rFonts w:asciiTheme="majorHAnsi" w:hAnsiTheme="majorHAnsi"/>
          <w:sz w:val="20"/>
          <w:szCs w:val="20"/>
          <w:lang w:val="es-ES"/>
        </w:rPr>
        <w:t xml:space="preserve"> h</w:t>
      </w:r>
      <w:r w:rsidR="008C3E1B">
        <w:rPr>
          <w:rFonts w:asciiTheme="majorHAnsi" w:hAnsiTheme="majorHAnsi"/>
          <w:sz w:val="20"/>
          <w:szCs w:val="20"/>
          <w:lang w:val="es-ES"/>
        </w:rPr>
        <w:t>ay</w:t>
      </w:r>
      <w:r w:rsidR="003050FE" w:rsidRPr="001D5A78">
        <w:rPr>
          <w:rFonts w:asciiTheme="majorHAnsi" w:hAnsiTheme="majorHAnsi"/>
          <w:sz w:val="20"/>
          <w:szCs w:val="20"/>
          <w:lang w:val="es-ES"/>
        </w:rPr>
        <w:t xml:space="preserve"> indicios de que </w:t>
      </w:r>
      <w:r w:rsidRPr="001D5A78">
        <w:rPr>
          <w:rFonts w:asciiTheme="majorHAnsi" w:hAnsiTheme="majorHAnsi"/>
          <w:sz w:val="20"/>
          <w:szCs w:val="20"/>
          <w:lang w:val="es-ES"/>
        </w:rPr>
        <w:t>la parte peticionaria</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haya </w:t>
      </w:r>
      <w:r w:rsidR="003050FE" w:rsidRPr="001D5A78">
        <w:rPr>
          <w:rFonts w:asciiTheme="majorHAnsi" w:hAnsiTheme="majorHAnsi"/>
          <w:sz w:val="20"/>
          <w:szCs w:val="20"/>
          <w:lang w:val="es-ES"/>
        </w:rPr>
        <w:t xml:space="preserve">buscado </w:t>
      </w:r>
      <w:r w:rsidR="00613D1F">
        <w:rPr>
          <w:rFonts w:asciiTheme="majorHAnsi" w:hAnsiTheme="majorHAnsi"/>
          <w:sz w:val="20"/>
          <w:szCs w:val="20"/>
          <w:lang w:val="es-ES"/>
        </w:rPr>
        <w:t>reparaciones</w:t>
      </w:r>
      <w:r w:rsidR="003050FE" w:rsidRPr="001D5A78">
        <w:rPr>
          <w:rFonts w:asciiTheme="majorHAnsi" w:hAnsiTheme="majorHAnsi"/>
          <w:sz w:val="20"/>
          <w:szCs w:val="20"/>
          <w:lang w:val="es-ES"/>
        </w:rPr>
        <w:t xml:space="preserve"> </w:t>
      </w:r>
      <w:r w:rsidR="00613D1F">
        <w:rPr>
          <w:rFonts w:asciiTheme="majorHAnsi" w:hAnsiTheme="majorHAnsi"/>
          <w:sz w:val="20"/>
          <w:szCs w:val="20"/>
          <w:lang w:val="es-ES"/>
        </w:rPr>
        <w:t>civiles</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e</w:t>
      </w:r>
      <w:r w:rsidR="003050FE" w:rsidRPr="001D5A78">
        <w:rPr>
          <w:rFonts w:asciiTheme="majorHAnsi" w:hAnsiTheme="majorHAnsi"/>
          <w:sz w:val="20"/>
          <w:szCs w:val="20"/>
          <w:lang w:val="es-ES"/>
        </w:rPr>
        <w:t>n</w:t>
      </w:r>
      <w:r w:rsidR="008C3E1B">
        <w:rPr>
          <w:rFonts w:asciiTheme="majorHAnsi" w:hAnsiTheme="majorHAnsi"/>
          <w:sz w:val="20"/>
          <w:szCs w:val="20"/>
          <w:lang w:val="es-ES"/>
        </w:rPr>
        <w:t xml:space="preserve"> el</w:t>
      </w:r>
      <w:r w:rsidR="003050FE" w:rsidRPr="001D5A78">
        <w:rPr>
          <w:rFonts w:asciiTheme="majorHAnsi" w:hAnsiTheme="majorHAnsi"/>
          <w:sz w:val="20"/>
          <w:szCs w:val="20"/>
          <w:lang w:val="es-ES"/>
        </w:rPr>
        <w:t xml:space="preserve"> </w:t>
      </w:r>
      <w:r w:rsidR="008C3E1B" w:rsidRPr="001D5A78">
        <w:rPr>
          <w:rStyle w:val="Emphasis"/>
          <w:rFonts w:asciiTheme="majorHAnsi" w:hAnsiTheme="majorHAnsi" w:cs="Arial"/>
          <w:bCs/>
          <w:i w:val="0"/>
          <w:iCs w:val="0"/>
          <w:sz w:val="20"/>
          <w:szCs w:val="20"/>
          <w:shd w:val="clear" w:color="auto" w:fill="FFFFFF"/>
          <w:lang w:val="es-ES"/>
        </w:rPr>
        <w:t>á</w:t>
      </w:r>
      <w:r w:rsidR="008C3E1B" w:rsidRPr="001D5A78">
        <w:rPr>
          <w:rFonts w:asciiTheme="majorHAnsi" w:hAnsiTheme="majorHAnsi"/>
          <w:sz w:val="20"/>
          <w:szCs w:val="20"/>
          <w:lang w:val="es-ES"/>
        </w:rPr>
        <w:t>mbito</w:t>
      </w:r>
      <w:r w:rsidR="003050FE" w:rsidRPr="001D5A78">
        <w:rPr>
          <w:rFonts w:asciiTheme="majorHAnsi" w:hAnsiTheme="majorHAnsi"/>
          <w:sz w:val="20"/>
          <w:szCs w:val="20"/>
          <w:lang w:val="es-ES"/>
        </w:rPr>
        <w:t xml:space="preserve"> interno </w:t>
      </w:r>
      <w:r w:rsidR="008C3E1B">
        <w:rPr>
          <w:rFonts w:asciiTheme="majorHAnsi" w:hAnsiTheme="majorHAnsi"/>
          <w:sz w:val="20"/>
          <w:szCs w:val="20"/>
          <w:lang w:val="es-ES"/>
        </w:rPr>
        <w:t>y</w:t>
      </w:r>
      <w:r w:rsidR="003050FE" w:rsidRPr="001D5A78">
        <w:rPr>
          <w:rFonts w:asciiTheme="majorHAnsi" w:hAnsiTheme="majorHAnsi"/>
          <w:sz w:val="20"/>
          <w:szCs w:val="20"/>
          <w:lang w:val="es-ES"/>
        </w:rPr>
        <w:t xml:space="preserve"> que </w:t>
      </w:r>
      <w:r w:rsidR="008C3E1B">
        <w:rPr>
          <w:rFonts w:asciiTheme="majorHAnsi" w:hAnsiTheme="majorHAnsi"/>
          <w:sz w:val="20"/>
          <w:szCs w:val="20"/>
          <w:lang w:val="es-ES"/>
        </w:rPr>
        <w:t xml:space="preserve">la </w:t>
      </w:r>
      <w:r w:rsidR="008C3E1B" w:rsidRPr="008C3E1B">
        <w:rPr>
          <w:rFonts w:asciiTheme="majorHAnsi" w:hAnsiTheme="majorHAnsi"/>
          <w:sz w:val="20"/>
          <w:szCs w:val="20"/>
          <w:lang w:val="es-ES"/>
        </w:rPr>
        <w:t xml:space="preserve">presunta víctima </w:t>
      </w:r>
      <w:r w:rsidR="008C3E1B">
        <w:rPr>
          <w:rFonts w:asciiTheme="majorHAnsi" w:hAnsiTheme="majorHAnsi"/>
          <w:sz w:val="20"/>
          <w:szCs w:val="20"/>
          <w:lang w:val="es-ES"/>
        </w:rPr>
        <w:t xml:space="preserve">no recurrió a la </w:t>
      </w:r>
      <w:r w:rsidR="00613D1F">
        <w:rPr>
          <w:rFonts w:asciiTheme="majorHAnsi" w:hAnsiTheme="majorHAnsi"/>
          <w:sz w:val="20"/>
          <w:szCs w:val="20"/>
          <w:lang w:val="es-ES"/>
        </w:rPr>
        <w:t>Defensoría</w:t>
      </w:r>
      <w:r w:rsidR="003050FE" w:rsidRPr="001D5A78">
        <w:rPr>
          <w:rFonts w:asciiTheme="majorHAnsi" w:hAnsiTheme="majorHAnsi"/>
          <w:sz w:val="20"/>
          <w:szCs w:val="20"/>
          <w:lang w:val="es-ES"/>
        </w:rPr>
        <w:t xml:space="preserve"> Pública</w:t>
      </w:r>
      <w:r w:rsidR="00AB1AEF">
        <w:rPr>
          <w:rFonts w:asciiTheme="majorHAnsi" w:hAnsiTheme="majorHAnsi"/>
          <w:sz w:val="20"/>
          <w:szCs w:val="20"/>
          <w:lang w:val="es-ES"/>
        </w:rPr>
        <w:t>,</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ni a l</w:t>
      </w:r>
      <w:r w:rsidR="003050FE" w:rsidRPr="001D5A78">
        <w:rPr>
          <w:rFonts w:asciiTheme="majorHAnsi" w:hAnsiTheme="majorHAnsi"/>
          <w:sz w:val="20"/>
          <w:szCs w:val="20"/>
          <w:lang w:val="es-ES"/>
        </w:rPr>
        <w:t xml:space="preserve">a </w:t>
      </w:r>
      <w:r w:rsidR="008C3E1B">
        <w:rPr>
          <w:rFonts w:asciiTheme="majorHAnsi" w:hAnsiTheme="majorHAnsi"/>
          <w:sz w:val="20"/>
          <w:szCs w:val="20"/>
          <w:lang w:val="es-ES"/>
        </w:rPr>
        <w:t xml:space="preserve">Oficina de Asuntos Internos de la </w:t>
      </w:r>
      <w:r w:rsidR="00613D1F">
        <w:rPr>
          <w:rFonts w:asciiTheme="majorHAnsi" w:hAnsiTheme="majorHAnsi"/>
          <w:sz w:val="20"/>
          <w:szCs w:val="20"/>
          <w:lang w:val="es-ES"/>
        </w:rPr>
        <w:t>Policía</w:t>
      </w:r>
      <w:r w:rsidR="003050FE" w:rsidRPr="001D5A78">
        <w:rPr>
          <w:rFonts w:asciiTheme="majorHAnsi" w:hAnsiTheme="majorHAnsi"/>
          <w:sz w:val="20"/>
          <w:szCs w:val="20"/>
          <w:lang w:val="es-ES"/>
        </w:rPr>
        <w:t xml:space="preserve"> </w:t>
      </w:r>
      <w:r w:rsidR="003050FE" w:rsidRPr="001D5A78">
        <w:rPr>
          <w:rFonts w:asciiTheme="majorHAnsi" w:hAnsiTheme="majorHAnsi"/>
          <w:sz w:val="20"/>
          <w:szCs w:val="20"/>
          <w:lang w:val="es-ES"/>
        </w:rPr>
        <w:lastRenderedPageBreak/>
        <w:t>Civil</w:t>
      </w:r>
      <w:r w:rsidR="00AB1AEF">
        <w:rPr>
          <w:rFonts w:asciiTheme="majorHAnsi" w:hAnsiTheme="majorHAnsi"/>
          <w:sz w:val="20"/>
          <w:szCs w:val="20"/>
          <w:lang w:val="es-ES"/>
        </w:rPr>
        <w:t>,</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ni al </w:t>
      </w:r>
      <w:r w:rsidR="003050FE" w:rsidRPr="001D5A78">
        <w:rPr>
          <w:rFonts w:asciiTheme="majorHAnsi" w:hAnsiTheme="majorHAnsi"/>
          <w:sz w:val="20"/>
          <w:szCs w:val="20"/>
          <w:lang w:val="es-ES"/>
        </w:rPr>
        <w:t>Poder Judici</w:t>
      </w:r>
      <w:r w:rsidR="008C3E1B">
        <w:rPr>
          <w:rFonts w:asciiTheme="majorHAnsi" w:hAnsiTheme="majorHAnsi"/>
          <w:sz w:val="20"/>
          <w:szCs w:val="20"/>
          <w:lang w:val="es-ES"/>
        </w:rPr>
        <w:t>al</w:t>
      </w:r>
      <w:r w:rsidR="003050FE" w:rsidRPr="001D5A78">
        <w:rPr>
          <w:rFonts w:asciiTheme="majorHAnsi" w:hAnsiTheme="majorHAnsi"/>
          <w:sz w:val="20"/>
          <w:szCs w:val="20"/>
          <w:lang w:val="es-ES"/>
        </w:rPr>
        <w:t xml:space="preserve">. </w:t>
      </w:r>
      <w:r w:rsidR="008C3E1B">
        <w:rPr>
          <w:rFonts w:asciiTheme="majorHAnsi" w:hAnsiTheme="majorHAnsi"/>
          <w:sz w:val="20"/>
          <w:szCs w:val="20"/>
          <w:lang w:val="es-ES"/>
        </w:rPr>
        <w:t>Según</w:t>
      </w:r>
      <w:r w:rsidR="00CB7E47" w:rsidRPr="001D5A78">
        <w:rPr>
          <w:rFonts w:asciiTheme="majorHAnsi" w:hAnsiTheme="majorHAnsi"/>
          <w:sz w:val="20"/>
          <w:szCs w:val="20"/>
          <w:lang w:val="es-ES"/>
        </w:rPr>
        <w:t xml:space="preserve"> </w:t>
      </w:r>
      <w:r w:rsidR="00017368">
        <w:rPr>
          <w:rFonts w:asciiTheme="majorHAnsi" w:hAnsiTheme="majorHAnsi"/>
          <w:sz w:val="20"/>
          <w:szCs w:val="20"/>
          <w:lang w:val="es-ES"/>
        </w:rPr>
        <w:t>el Estado</w:t>
      </w:r>
      <w:r w:rsidR="00CB7E47" w:rsidRPr="001D5A78">
        <w:rPr>
          <w:rFonts w:asciiTheme="majorHAnsi" w:hAnsiTheme="majorHAnsi"/>
          <w:sz w:val="20"/>
          <w:szCs w:val="20"/>
          <w:lang w:val="es-ES"/>
        </w:rPr>
        <w:t xml:space="preserve">, </w:t>
      </w:r>
      <w:r w:rsidR="008C3E1B">
        <w:rPr>
          <w:rFonts w:asciiTheme="majorHAnsi" w:hAnsiTheme="majorHAnsi"/>
          <w:sz w:val="20"/>
          <w:szCs w:val="20"/>
          <w:lang w:val="es-ES"/>
        </w:rPr>
        <w:t>l</w:t>
      </w:r>
      <w:r w:rsidR="00CB7E47" w:rsidRPr="001D5A78">
        <w:rPr>
          <w:rFonts w:asciiTheme="majorHAnsi" w:hAnsiTheme="majorHAnsi"/>
          <w:sz w:val="20"/>
          <w:szCs w:val="20"/>
          <w:lang w:val="es-ES"/>
        </w:rPr>
        <w:t xml:space="preserve">as </w:t>
      </w:r>
      <w:r w:rsidR="00613D1F">
        <w:rPr>
          <w:rFonts w:asciiTheme="majorHAnsi" w:hAnsiTheme="majorHAnsi"/>
          <w:sz w:val="20"/>
          <w:szCs w:val="20"/>
          <w:lang w:val="es-ES"/>
        </w:rPr>
        <w:t>investigaciones</w:t>
      </w:r>
      <w:r w:rsidR="0042312C"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y el </w:t>
      </w:r>
      <w:r w:rsidR="00CC663B">
        <w:rPr>
          <w:rFonts w:asciiTheme="majorHAnsi" w:hAnsiTheme="majorHAnsi"/>
          <w:sz w:val="20"/>
          <w:szCs w:val="20"/>
          <w:lang w:val="es-ES"/>
        </w:rPr>
        <w:t>proceso</w:t>
      </w:r>
      <w:r w:rsidR="00CB7E47" w:rsidRPr="001D5A78">
        <w:rPr>
          <w:rFonts w:asciiTheme="majorHAnsi" w:hAnsiTheme="majorHAnsi"/>
          <w:sz w:val="20"/>
          <w:szCs w:val="20"/>
          <w:lang w:val="es-ES"/>
        </w:rPr>
        <w:t xml:space="preserve"> judicial </w:t>
      </w:r>
      <w:r w:rsidR="008C3E1B">
        <w:rPr>
          <w:rFonts w:asciiTheme="majorHAnsi" w:hAnsiTheme="majorHAnsi"/>
          <w:sz w:val="20"/>
          <w:szCs w:val="20"/>
          <w:lang w:val="es-ES"/>
        </w:rPr>
        <w:t xml:space="preserve">tramitaron de manera </w:t>
      </w:r>
      <w:r w:rsidR="008C3E1B" w:rsidRPr="001D5A78">
        <w:rPr>
          <w:rFonts w:asciiTheme="majorHAnsi" w:hAnsiTheme="majorHAnsi"/>
          <w:sz w:val="20"/>
          <w:szCs w:val="20"/>
          <w:lang w:val="es-ES"/>
        </w:rPr>
        <w:t>efecti</w:t>
      </w:r>
      <w:r w:rsidR="008C3E1B">
        <w:rPr>
          <w:rFonts w:asciiTheme="majorHAnsi" w:hAnsiTheme="majorHAnsi"/>
          <w:sz w:val="20"/>
          <w:szCs w:val="20"/>
          <w:lang w:val="es-ES"/>
        </w:rPr>
        <w:t xml:space="preserve">va, y la duración del trámite </w:t>
      </w:r>
      <w:r w:rsidR="00CB7E47" w:rsidRPr="001D5A78">
        <w:rPr>
          <w:rFonts w:asciiTheme="majorHAnsi" w:hAnsiTheme="majorHAnsi"/>
          <w:sz w:val="20"/>
          <w:szCs w:val="20"/>
          <w:lang w:val="es-ES"/>
        </w:rPr>
        <w:t xml:space="preserve">se justifica </w:t>
      </w:r>
      <w:r w:rsidR="008C3E1B">
        <w:rPr>
          <w:rFonts w:asciiTheme="majorHAnsi" w:hAnsiTheme="majorHAnsi"/>
          <w:sz w:val="20"/>
          <w:szCs w:val="20"/>
          <w:lang w:val="es-ES"/>
        </w:rPr>
        <w:t>en vista de la c</w:t>
      </w:r>
      <w:r w:rsidR="00CB7E47" w:rsidRPr="001D5A78">
        <w:rPr>
          <w:rFonts w:asciiTheme="majorHAnsi" w:hAnsiTheme="majorHAnsi"/>
          <w:sz w:val="20"/>
          <w:szCs w:val="20"/>
          <w:lang w:val="es-ES"/>
        </w:rPr>
        <w:t xml:space="preserve">antidad de recursos </w:t>
      </w:r>
      <w:r w:rsidR="00EC3939">
        <w:rPr>
          <w:rFonts w:asciiTheme="majorHAnsi" w:hAnsiTheme="majorHAnsi"/>
          <w:sz w:val="20"/>
          <w:szCs w:val="20"/>
          <w:lang w:val="es-ES"/>
        </w:rPr>
        <w:t>interpuestos</w:t>
      </w:r>
      <w:r w:rsidR="00CB7E47" w:rsidRPr="001D5A78">
        <w:rPr>
          <w:rFonts w:asciiTheme="majorHAnsi" w:hAnsiTheme="majorHAnsi"/>
          <w:sz w:val="20"/>
          <w:szCs w:val="20"/>
          <w:lang w:val="es-ES"/>
        </w:rPr>
        <w:t xml:space="preserve"> </w:t>
      </w:r>
      <w:r w:rsidR="008C3E1B">
        <w:rPr>
          <w:rFonts w:asciiTheme="majorHAnsi" w:hAnsiTheme="majorHAnsi"/>
          <w:sz w:val="20"/>
          <w:szCs w:val="20"/>
          <w:lang w:val="es-ES"/>
        </w:rPr>
        <w:t>por el</w:t>
      </w:r>
      <w:r w:rsidR="00111ED2" w:rsidRPr="001D5A78">
        <w:rPr>
          <w:rFonts w:asciiTheme="majorHAnsi" w:hAnsiTheme="majorHAnsi"/>
          <w:sz w:val="20"/>
          <w:szCs w:val="20"/>
          <w:lang w:val="es-ES"/>
        </w:rPr>
        <w:t xml:space="preserve"> señor</w:t>
      </w:r>
      <w:r w:rsidR="00CB7E47" w:rsidRPr="001D5A78">
        <w:rPr>
          <w:rFonts w:asciiTheme="majorHAnsi" w:hAnsiTheme="majorHAnsi"/>
          <w:sz w:val="20"/>
          <w:szCs w:val="20"/>
          <w:lang w:val="es-ES"/>
        </w:rPr>
        <w:t xml:space="preserve"> </w:t>
      </w:r>
      <w:proofErr w:type="spellStart"/>
      <w:r w:rsidR="00CB7E47" w:rsidRPr="001D5A78">
        <w:rPr>
          <w:rFonts w:asciiTheme="majorHAnsi" w:hAnsiTheme="majorHAnsi"/>
          <w:sz w:val="20"/>
          <w:szCs w:val="20"/>
          <w:lang w:val="es-ES"/>
        </w:rPr>
        <w:t>Couto</w:t>
      </w:r>
      <w:proofErr w:type="spellEnd"/>
      <w:r w:rsidR="00CB7E47" w:rsidRPr="001D5A78">
        <w:rPr>
          <w:rFonts w:asciiTheme="majorHAnsi" w:hAnsiTheme="majorHAnsi"/>
          <w:sz w:val="20"/>
          <w:szCs w:val="20"/>
          <w:lang w:val="es-ES"/>
        </w:rPr>
        <w:t>.</w:t>
      </w:r>
    </w:p>
    <w:p w:rsidR="000C0C2A" w:rsidRPr="001D5A78" w:rsidRDefault="00111ED2"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5A78">
        <w:rPr>
          <w:rFonts w:asciiTheme="majorHAnsi" w:hAnsiTheme="majorHAnsi"/>
          <w:sz w:val="20"/>
          <w:szCs w:val="20"/>
          <w:lang w:val="es-ES"/>
        </w:rPr>
        <w:t>La Comisión</w:t>
      </w:r>
      <w:r w:rsidR="002574C5" w:rsidRPr="001D5A78">
        <w:rPr>
          <w:rFonts w:asciiTheme="majorHAnsi" w:hAnsiTheme="majorHAnsi"/>
          <w:sz w:val="20"/>
          <w:szCs w:val="20"/>
          <w:lang w:val="es-ES"/>
        </w:rPr>
        <w:t xml:space="preserve"> considera que, </w:t>
      </w:r>
      <w:r w:rsidR="008C3E1B">
        <w:rPr>
          <w:rFonts w:asciiTheme="majorHAnsi" w:hAnsiTheme="majorHAnsi"/>
          <w:sz w:val="20"/>
          <w:szCs w:val="20"/>
          <w:lang w:val="es-ES"/>
        </w:rPr>
        <w:t>e</w:t>
      </w:r>
      <w:r w:rsidR="002574C5" w:rsidRPr="001D5A78">
        <w:rPr>
          <w:rFonts w:asciiTheme="majorHAnsi" w:hAnsiTheme="majorHAnsi"/>
          <w:sz w:val="20"/>
          <w:szCs w:val="20"/>
          <w:lang w:val="es-ES"/>
        </w:rPr>
        <w:t>n</w:t>
      </w:r>
      <w:r w:rsidR="008C3E1B">
        <w:rPr>
          <w:rFonts w:asciiTheme="majorHAnsi" w:hAnsiTheme="majorHAnsi"/>
          <w:sz w:val="20"/>
          <w:szCs w:val="20"/>
          <w:lang w:val="es-ES"/>
        </w:rPr>
        <w:t xml:space="preserve"> </w:t>
      </w:r>
      <w:r w:rsidR="008D152E">
        <w:rPr>
          <w:rFonts w:asciiTheme="majorHAnsi" w:hAnsiTheme="majorHAnsi"/>
          <w:sz w:val="20"/>
          <w:szCs w:val="20"/>
          <w:lang w:val="es-ES"/>
        </w:rPr>
        <w:t>presente caso</w:t>
      </w:r>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habría </w:t>
      </w:r>
      <w:r w:rsidR="008C3E1B" w:rsidRPr="001D5A78">
        <w:rPr>
          <w:rFonts w:asciiTheme="majorHAnsi" w:hAnsiTheme="majorHAnsi"/>
          <w:sz w:val="20"/>
          <w:szCs w:val="20"/>
          <w:lang w:val="es-ES"/>
        </w:rPr>
        <w:t>tr</w:t>
      </w:r>
      <w:r w:rsidR="008C3E1B" w:rsidRPr="001D5A78">
        <w:rPr>
          <w:rStyle w:val="Emphasis"/>
          <w:rFonts w:asciiTheme="majorHAnsi" w:hAnsiTheme="majorHAnsi" w:cs="Arial"/>
          <w:bCs/>
          <w:i w:val="0"/>
          <w:iCs w:val="0"/>
          <w:sz w:val="20"/>
          <w:szCs w:val="20"/>
          <w:shd w:val="clear" w:color="auto" w:fill="FFFFFF"/>
          <w:lang w:val="es-ES"/>
        </w:rPr>
        <w:t>e</w:t>
      </w:r>
      <w:r w:rsidR="008C3E1B" w:rsidRPr="001D5A78">
        <w:rPr>
          <w:rFonts w:asciiTheme="majorHAnsi" w:hAnsiTheme="majorHAnsi"/>
          <w:sz w:val="20"/>
          <w:szCs w:val="20"/>
          <w:lang w:val="es-ES"/>
        </w:rPr>
        <w:t>s</w:t>
      </w:r>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personas</w:t>
      </w:r>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involucradas en el </w:t>
      </w:r>
      <w:r w:rsidR="00616327">
        <w:rPr>
          <w:rFonts w:asciiTheme="majorHAnsi" w:hAnsiTheme="majorHAnsi"/>
          <w:sz w:val="20"/>
          <w:szCs w:val="20"/>
          <w:lang w:val="es-ES"/>
        </w:rPr>
        <w:t>intento de homicidio</w:t>
      </w:r>
      <w:r w:rsidR="002574C5" w:rsidRPr="001D5A78">
        <w:rPr>
          <w:rFonts w:asciiTheme="majorHAnsi" w:hAnsiTheme="majorHAnsi"/>
          <w:sz w:val="20"/>
          <w:szCs w:val="20"/>
          <w:lang w:val="es-ES"/>
        </w:rPr>
        <w:t xml:space="preserve"> </w:t>
      </w:r>
      <w:r w:rsidR="00616327">
        <w:rPr>
          <w:rFonts w:asciiTheme="majorHAnsi" w:hAnsiTheme="majorHAnsi"/>
          <w:sz w:val="20"/>
          <w:szCs w:val="20"/>
          <w:lang w:val="es-ES"/>
        </w:rPr>
        <w:t>de la</w:t>
      </w:r>
      <w:r w:rsidRPr="001D5A78">
        <w:rPr>
          <w:rFonts w:asciiTheme="majorHAnsi" w:hAnsiTheme="majorHAnsi"/>
          <w:sz w:val="20"/>
          <w:szCs w:val="20"/>
          <w:lang w:val="es-ES"/>
        </w:rPr>
        <w:t xml:space="preserve"> presunta víctima</w:t>
      </w:r>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y en la </w:t>
      </w:r>
      <w:r w:rsidR="002574C5" w:rsidRPr="001D5A78">
        <w:rPr>
          <w:rFonts w:asciiTheme="majorHAnsi" w:hAnsiTheme="majorHAnsi"/>
          <w:sz w:val="20"/>
          <w:szCs w:val="20"/>
          <w:lang w:val="es-ES"/>
        </w:rPr>
        <w:t xml:space="preserve">falta de </w:t>
      </w:r>
      <w:r w:rsidR="00613D1F">
        <w:rPr>
          <w:rFonts w:asciiTheme="majorHAnsi" w:hAnsiTheme="majorHAnsi"/>
          <w:sz w:val="20"/>
          <w:szCs w:val="20"/>
          <w:lang w:val="es-ES"/>
        </w:rPr>
        <w:t>investigaci</w:t>
      </w:r>
      <w:r w:rsidR="008C3E1B">
        <w:rPr>
          <w:rFonts w:asciiTheme="majorHAnsi" w:hAnsiTheme="majorHAnsi"/>
          <w:sz w:val="20"/>
          <w:szCs w:val="20"/>
          <w:lang w:val="es-ES"/>
        </w:rPr>
        <w:t>ón de los hechos y que, debido al cargo que ocupa</w:t>
      </w:r>
      <w:r w:rsidR="00AB1AEF">
        <w:rPr>
          <w:rFonts w:asciiTheme="majorHAnsi" w:hAnsiTheme="majorHAnsi"/>
          <w:sz w:val="20"/>
          <w:szCs w:val="20"/>
          <w:lang w:val="es-ES"/>
        </w:rPr>
        <w:t>ban</w:t>
      </w:r>
      <w:r w:rsidR="008C3E1B">
        <w:rPr>
          <w:rFonts w:asciiTheme="majorHAnsi" w:hAnsiTheme="majorHAnsi"/>
          <w:sz w:val="20"/>
          <w:szCs w:val="20"/>
          <w:lang w:val="es-ES"/>
        </w:rPr>
        <w:t xml:space="preserve"> —las tres </w:t>
      </w:r>
      <w:r w:rsidR="00AB1AEF">
        <w:rPr>
          <w:rFonts w:asciiTheme="majorHAnsi" w:hAnsiTheme="majorHAnsi"/>
          <w:sz w:val="20"/>
          <w:szCs w:val="20"/>
          <w:lang w:val="es-ES"/>
        </w:rPr>
        <w:t>era</w:t>
      </w:r>
      <w:r w:rsidR="008C3E1B">
        <w:rPr>
          <w:rFonts w:asciiTheme="majorHAnsi" w:hAnsiTheme="majorHAnsi"/>
          <w:sz w:val="20"/>
          <w:szCs w:val="20"/>
          <w:lang w:val="es-ES"/>
        </w:rPr>
        <w:t xml:space="preserve">n agentes de la policía </w:t>
      </w:r>
      <w:r w:rsidR="00613D1F">
        <w:rPr>
          <w:rFonts w:asciiTheme="majorHAnsi" w:hAnsiTheme="majorHAnsi"/>
          <w:sz w:val="20"/>
          <w:szCs w:val="20"/>
          <w:lang w:val="es-ES"/>
        </w:rPr>
        <w:t>civil</w:t>
      </w:r>
      <w:r w:rsidR="008C3E1B">
        <w:rPr>
          <w:rFonts w:asciiTheme="majorHAnsi" w:hAnsiTheme="majorHAnsi"/>
          <w:sz w:val="20"/>
          <w:szCs w:val="20"/>
          <w:lang w:val="es-ES"/>
        </w:rPr>
        <w:t>—</w:t>
      </w:r>
      <w:r w:rsidR="002574C5" w:rsidRPr="001D5A78">
        <w:rPr>
          <w:rFonts w:asciiTheme="majorHAnsi" w:hAnsiTheme="majorHAnsi"/>
          <w:sz w:val="20"/>
          <w:szCs w:val="20"/>
          <w:lang w:val="es-ES"/>
        </w:rPr>
        <w:t xml:space="preserve">, </w:t>
      </w:r>
      <w:r w:rsidR="00AB1AEF">
        <w:rPr>
          <w:rFonts w:asciiTheme="majorHAnsi" w:hAnsiTheme="majorHAnsi"/>
          <w:sz w:val="20"/>
          <w:szCs w:val="20"/>
          <w:lang w:val="es-ES"/>
        </w:rPr>
        <w:t xml:space="preserve">pasaron </w:t>
      </w:r>
      <w:r w:rsidR="008C3E1B">
        <w:rPr>
          <w:rFonts w:asciiTheme="majorHAnsi" w:hAnsiTheme="majorHAnsi"/>
          <w:sz w:val="20"/>
          <w:szCs w:val="20"/>
          <w:lang w:val="es-ES"/>
        </w:rPr>
        <w:t xml:space="preserve">más de tres años </w:t>
      </w:r>
      <w:r w:rsidR="00AB1AEF">
        <w:rPr>
          <w:rFonts w:asciiTheme="majorHAnsi" w:hAnsiTheme="majorHAnsi"/>
          <w:sz w:val="20"/>
          <w:szCs w:val="20"/>
          <w:lang w:val="es-ES"/>
        </w:rPr>
        <w:t xml:space="preserve">hasta </w:t>
      </w:r>
      <w:r w:rsidR="008C3E1B">
        <w:rPr>
          <w:rFonts w:asciiTheme="majorHAnsi" w:hAnsiTheme="majorHAnsi"/>
          <w:sz w:val="20"/>
          <w:szCs w:val="20"/>
          <w:lang w:val="es-ES"/>
        </w:rPr>
        <w:t xml:space="preserve">que los </w:t>
      </w:r>
      <w:r w:rsidR="00F9542B">
        <w:rPr>
          <w:rFonts w:asciiTheme="majorHAnsi" w:hAnsiTheme="majorHAnsi"/>
          <w:sz w:val="20"/>
          <w:szCs w:val="20"/>
          <w:lang w:val="es-ES"/>
        </w:rPr>
        <w:t>hechos</w:t>
      </w:r>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llegar</w:t>
      </w:r>
      <w:r w:rsidR="00AB1AEF">
        <w:rPr>
          <w:rFonts w:asciiTheme="majorHAnsi" w:hAnsiTheme="majorHAnsi"/>
          <w:sz w:val="20"/>
          <w:szCs w:val="20"/>
          <w:lang w:val="es-ES"/>
        </w:rPr>
        <w:t>o</w:t>
      </w:r>
      <w:r w:rsidR="008C3E1B">
        <w:rPr>
          <w:rFonts w:asciiTheme="majorHAnsi" w:hAnsiTheme="majorHAnsi"/>
          <w:sz w:val="20"/>
          <w:szCs w:val="20"/>
          <w:lang w:val="es-ES"/>
        </w:rPr>
        <w:t xml:space="preserve">n a </w:t>
      </w:r>
      <w:r w:rsidR="00707D96">
        <w:rPr>
          <w:rFonts w:asciiTheme="majorHAnsi" w:hAnsiTheme="majorHAnsi"/>
          <w:sz w:val="20"/>
          <w:szCs w:val="20"/>
          <w:lang w:val="es-ES"/>
        </w:rPr>
        <w:t>conocimiento</w:t>
      </w:r>
      <w:r w:rsidR="002574C5" w:rsidRPr="001D5A78">
        <w:rPr>
          <w:rFonts w:asciiTheme="majorHAnsi" w:hAnsiTheme="majorHAnsi"/>
          <w:sz w:val="20"/>
          <w:szCs w:val="20"/>
          <w:lang w:val="es-ES"/>
        </w:rPr>
        <w:t xml:space="preserve"> d</w:t>
      </w:r>
      <w:r w:rsidR="008C3E1B">
        <w:rPr>
          <w:rFonts w:asciiTheme="majorHAnsi" w:hAnsiTheme="majorHAnsi"/>
          <w:sz w:val="20"/>
          <w:szCs w:val="20"/>
          <w:lang w:val="es-ES"/>
        </w:rPr>
        <w:t>el</w:t>
      </w:r>
      <w:r w:rsidR="002574C5" w:rsidRPr="001D5A78">
        <w:rPr>
          <w:rFonts w:asciiTheme="majorHAnsi" w:hAnsiTheme="majorHAnsi"/>
          <w:sz w:val="20"/>
          <w:szCs w:val="20"/>
          <w:lang w:val="es-ES"/>
        </w:rPr>
        <w:t xml:space="preserve"> </w:t>
      </w:r>
      <w:r w:rsidR="00FC36E6" w:rsidRPr="001D5A78">
        <w:rPr>
          <w:rFonts w:asciiTheme="majorHAnsi" w:hAnsiTheme="majorHAnsi"/>
          <w:sz w:val="20"/>
          <w:szCs w:val="20"/>
          <w:lang w:val="es-ES"/>
        </w:rPr>
        <w:t>Ministerio</w:t>
      </w:r>
      <w:r w:rsidR="002574C5" w:rsidRPr="001D5A78">
        <w:rPr>
          <w:rFonts w:asciiTheme="majorHAnsi" w:hAnsiTheme="majorHAnsi"/>
          <w:sz w:val="20"/>
          <w:szCs w:val="20"/>
          <w:lang w:val="es-ES"/>
        </w:rPr>
        <w:t xml:space="preserve"> Público. </w:t>
      </w:r>
      <w:r w:rsidR="008C3E1B">
        <w:rPr>
          <w:rFonts w:asciiTheme="majorHAnsi" w:hAnsiTheme="majorHAnsi"/>
          <w:sz w:val="20"/>
          <w:szCs w:val="20"/>
          <w:lang w:val="es-ES"/>
        </w:rPr>
        <w:t>Al respecto, de acuerdo con l</w:t>
      </w:r>
      <w:r w:rsidR="002574C5" w:rsidRPr="001D5A78">
        <w:rPr>
          <w:rFonts w:asciiTheme="majorHAnsi" w:hAnsiTheme="majorHAnsi"/>
          <w:sz w:val="20"/>
          <w:szCs w:val="20"/>
          <w:lang w:val="es-ES"/>
        </w:rPr>
        <w:t xml:space="preserve">a </w:t>
      </w:r>
      <w:r w:rsidR="00613D1F">
        <w:rPr>
          <w:rFonts w:asciiTheme="majorHAnsi" w:hAnsiTheme="majorHAnsi"/>
          <w:sz w:val="20"/>
          <w:szCs w:val="20"/>
          <w:lang w:val="es-ES"/>
        </w:rPr>
        <w:t>información</w:t>
      </w:r>
      <w:r w:rsidR="002574C5" w:rsidRPr="001D5A78">
        <w:rPr>
          <w:rFonts w:asciiTheme="majorHAnsi" w:hAnsiTheme="majorHAnsi"/>
          <w:sz w:val="20"/>
          <w:szCs w:val="20"/>
          <w:lang w:val="es-ES"/>
        </w:rPr>
        <w:t xml:space="preserve"> </w:t>
      </w:r>
      <w:r w:rsidR="008C3E1B" w:rsidRPr="001D5A78">
        <w:rPr>
          <w:rFonts w:asciiTheme="majorHAnsi" w:hAnsiTheme="majorHAnsi"/>
          <w:sz w:val="20"/>
          <w:szCs w:val="20"/>
          <w:lang w:val="es-ES"/>
        </w:rPr>
        <w:t>disponible</w:t>
      </w:r>
      <w:r w:rsidR="002574C5" w:rsidRPr="001D5A78">
        <w:rPr>
          <w:rFonts w:asciiTheme="majorHAnsi" w:hAnsiTheme="majorHAnsi"/>
          <w:sz w:val="20"/>
          <w:szCs w:val="20"/>
          <w:lang w:val="es-ES"/>
        </w:rPr>
        <w:t xml:space="preserve">, </w:t>
      </w:r>
      <w:r w:rsidRPr="001D5A78">
        <w:rPr>
          <w:rFonts w:asciiTheme="majorHAnsi" w:hAnsiTheme="majorHAnsi"/>
          <w:sz w:val="20"/>
          <w:szCs w:val="20"/>
          <w:lang w:val="es-ES"/>
        </w:rPr>
        <w:t>la Comisión</w:t>
      </w:r>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 xml:space="preserve">observa </w:t>
      </w:r>
      <w:r w:rsidR="002574C5" w:rsidRPr="001D5A78">
        <w:rPr>
          <w:rFonts w:asciiTheme="majorHAnsi" w:hAnsiTheme="majorHAnsi"/>
          <w:sz w:val="20"/>
          <w:szCs w:val="20"/>
          <w:lang w:val="es-ES"/>
        </w:rPr>
        <w:t>que</w:t>
      </w:r>
      <w:r w:rsidR="008C3E1B">
        <w:rPr>
          <w:rFonts w:asciiTheme="majorHAnsi" w:hAnsiTheme="majorHAnsi"/>
          <w:sz w:val="20"/>
          <w:szCs w:val="20"/>
          <w:lang w:val="es-ES"/>
        </w:rPr>
        <w:t>,</w:t>
      </w:r>
      <w:r w:rsidR="002574C5" w:rsidRPr="001D5A78">
        <w:rPr>
          <w:rFonts w:asciiTheme="majorHAnsi" w:hAnsiTheme="majorHAnsi"/>
          <w:sz w:val="20"/>
          <w:szCs w:val="20"/>
          <w:lang w:val="es-ES"/>
        </w:rPr>
        <w:t xml:space="preserve"> de 2000 a 2003, </w:t>
      </w:r>
      <w:r w:rsidR="008C3E1B">
        <w:rPr>
          <w:rFonts w:asciiTheme="majorHAnsi" w:hAnsiTheme="majorHAnsi"/>
          <w:sz w:val="20"/>
          <w:szCs w:val="20"/>
          <w:lang w:val="es-ES"/>
        </w:rPr>
        <w:t>l</w:t>
      </w:r>
      <w:r w:rsidR="002574C5" w:rsidRPr="001D5A78">
        <w:rPr>
          <w:rFonts w:asciiTheme="majorHAnsi" w:hAnsiTheme="majorHAnsi"/>
          <w:sz w:val="20"/>
          <w:szCs w:val="20"/>
          <w:lang w:val="es-ES"/>
        </w:rPr>
        <w:t xml:space="preserve">os </w:t>
      </w:r>
      <w:r w:rsidR="008C3E1B">
        <w:rPr>
          <w:rFonts w:asciiTheme="majorHAnsi" w:hAnsiTheme="majorHAnsi"/>
          <w:sz w:val="20"/>
          <w:szCs w:val="20"/>
          <w:lang w:val="es-ES"/>
        </w:rPr>
        <w:t>señores</w:t>
      </w:r>
      <w:r w:rsidR="002574C5" w:rsidRPr="001D5A78">
        <w:rPr>
          <w:rFonts w:asciiTheme="majorHAnsi" w:hAnsiTheme="majorHAnsi"/>
          <w:sz w:val="20"/>
          <w:szCs w:val="20"/>
          <w:lang w:val="es-ES"/>
        </w:rPr>
        <w:t xml:space="preserve"> </w:t>
      </w:r>
      <w:proofErr w:type="spellStart"/>
      <w:r w:rsidR="002574C5" w:rsidRPr="001D5A78">
        <w:rPr>
          <w:rFonts w:asciiTheme="majorHAnsi" w:hAnsiTheme="majorHAnsi"/>
          <w:sz w:val="20"/>
          <w:szCs w:val="20"/>
          <w:lang w:val="es-ES"/>
        </w:rPr>
        <w:t>Couto</w:t>
      </w:r>
      <w:proofErr w:type="spellEnd"/>
      <w:r w:rsidR="002574C5" w:rsidRPr="001D5A78">
        <w:rPr>
          <w:rFonts w:asciiTheme="majorHAnsi" w:hAnsiTheme="majorHAnsi"/>
          <w:sz w:val="20"/>
          <w:szCs w:val="20"/>
          <w:lang w:val="es-ES"/>
        </w:rPr>
        <w:t xml:space="preserve">, </w:t>
      </w:r>
      <w:proofErr w:type="spellStart"/>
      <w:r w:rsidR="002574C5" w:rsidRPr="001D5A78">
        <w:rPr>
          <w:rFonts w:asciiTheme="majorHAnsi" w:hAnsiTheme="majorHAnsi"/>
          <w:sz w:val="20"/>
          <w:szCs w:val="20"/>
          <w:lang w:val="es-ES"/>
        </w:rPr>
        <w:t>Bucci</w:t>
      </w:r>
      <w:proofErr w:type="spellEnd"/>
      <w:r w:rsidR="002574C5" w:rsidRPr="001D5A78">
        <w:rPr>
          <w:rFonts w:asciiTheme="majorHAnsi" w:hAnsiTheme="majorHAnsi"/>
          <w:sz w:val="20"/>
          <w:szCs w:val="20"/>
          <w:lang w:val="es-ES"/>
        </w:rPr>
        <w:t xml:space="preserve"> </w:t>
      </w:r>
      <w:r w:rsidR="008C3E1B">
        <w:rPr>
          <w:rFonts w:asciiTheme="majorHAnsi" w:hAnsiTheme="majorHAnsi"/>
          <w:sz w:val="20"/>
          <w:szCs w:val="20"/>
          <w:lang w:val="es-ES"/>
        </w:rPr>
        <w:t>y</w:t>
      </w:r>
      <w:r w:rsidR="002574C5" w:rsidRPr="001D5A78">
        <w:rPr>
          <w:rFonts w:asciiTheme="majorHAnsi" w:hAnsiTheme="majorHAnsi"/>
          <w:sz w:val="20"/>
          <w:szCs w:val="20"/>
          <w:lang w:val="es-ES"/>
        </w:rPr>
        <w:t xml:space="preserve"> Souza utilizar</w:t>
      </w:r>
      <w:r w:rsidR="008C3E1B">
        <w:rPr>
          <w:rFonts w:asciiTheme="majorHAnsi" w:hAnsiTheme="majorHAnsi"/>
          <w:sz w:val="20"/>
          <w:szCs w:val="20"/>
          <w:lang w:val="es-ES"/>
        </w:rPr>
        <w:t xml:space="preserve">on su cargo de </w:t>
      </w:r>
      <w:r w:rsidR="002574C5" w:rsidRPr="001D5A78">
        <w:rPr>
          <w:rFonts w:asciiTheme="majorHAnsi" w:hAnsiTheme="majorHAnsi"/>
          <w:sz w:val="20"/>
          <w:szCs w:val="20"/>
          <w:lang w:val="es-ES"/>
        </w:rPr>
        <w:t>agentes estata</w:t>
      </w:r>
      <w:r w:rsidR="008C3E1B">
        <w:rPr>
          <w:rFonts w:asciiTheme="majorHAnsi" w:hAnsiTheme="majorHAnsi"/>
          <w:sz w:val="20"/>
          <w:szCs w:val="20"/>
          <w:lang w:val="es-ES"/>
        </w:rPr>
        <w:t>les</w:t>
      </w:r>
      <w:r w:rsidR="002574C5" w:rsidRPr="001D5A78">
        <w:rPr>
          <w:rFonts w:asciiTheme="majorHAnsi" w:hAnsiTheme="majorHAnsi"/>
          <w:sz w:val="20"/>
          <w:szCs w:val="20"/>
          <w:lang w:val="es-ES"/>
        </w:rPr>
        <w:t xml:space="preserve"> para impedir que </w:t>
      </w:r>
      <w:r w:rsidR="008C3E1B">
        <w:rPr>
          <w:rFonts w:asciiTheme="majorHAnsi" w:hAnsiTheme="majorHAnsi"/>
          <w:sz w:val="20"/>
          <w:szCs w:val="20"/>
          <w:lang w:val="es-ES"/>
        </w:rPr>
        <w:t>se realizara c</w:t>
      </w:r>
      <w:r w:rsidR="002574C5" w:rsidRPr="001D5A78">
        <w:rPr>
          <w:rFonts w:asciiTheme="majorHAnsi" w:hAnsiTheme="majorHAnsi"/>
          <w:sz w:val="20"/>
          <w:szCs w:val="20"/>
          <w:lang w:val="es-ES"/>
        </w:rPr>
        <w:t>ualqu</w:t>
      </w:r>
      <w:r w:rsidR="008C3E1B">
        <w:rPr>
          <w:rFonts w:asciiTheme="majorHAnsi" w:hAnsiTheme="majorHAnsi"/>
          <w:sz w:val="20"/>
          <w:szCs w:val="20"/>
          <w:lang w:val="es-ES"/>
        </w:rPr>
        <w:t>i</w:t>
      </w:r>
      <w:r w:rsidR="002574C5" w:rsidRPr="001D5A78">
        <w:rPr>
          <w:rFonts w:asciiTheme="majorHAnsi" w:hAnsiTheme="majorHAnsi"/>
          <w:sz w:val="20"/>
          <w:szCs w:val="20"/>
          <w:lang w:val="es-ES"/>
        </w:rPr>
        <w:t xml:space="preserve">er </w:t>
      </w:r>
      <w:r w:rsidR="00613D1F">
        <w:rPr>
          <w:rFonts w:asciiTheme="majorHAnsi" w:hAnsiTheme="majorHAnsi"/>
          <w:sz w:val="20"/>
          <w:szCs w:val="20"/>
          <w:lang w:val="es-ES"/>
        </w:rPr>
        <w:t>investigación</w:t>
      </w:r>
      <w:r w:rsidR="002574C5" w:rsidRPr="001D5A78">
        <w:rPr>
          <w:rFonts w:asciiTheme="majorHAnsi" w:hAnsiTheme="majorHAnsi"/>
          <w:sz w:val="20"/>
          <w:szCs w:val="20"/>
          <w:lang w:val="es-ES"/>
        </w:rPr>
        <w:t xml:space="preserve"> o </w:t>
      </w:r>
      <w:r w:rsidR="00707D96">
        <w:rPr>
          <w:rFonts w:asciiTheme="majorHAnsi" w:hAnsiTheme="majorHAnsi"/>
          <w:sz w:val="20"/>
          <w:szCs w:val="20"/>
          <w:lang w:val="es-ES"/>
        </w:rPr>
        <w:t>denuncia</w:t>
      </w:r>
      <w:r w:rsidR="002574C5" w:rsidRPr="001D5A78">
        <w:rPr>
          <w:rFonts w:asciiTheme="majorHAnsi" w:hAnsiTheme="majorHAnsi"/>
          <w:sz w:val="20"/>
          <w:szCs w:val="20"/>
          <w:lang w:val="es-ES"/>
        </w:rPr>
        <w:t xml:space="preserve"> </w:t>
      </w:r>
      <w:r w:rsidR="00AB1AEF">
        <w:rPr>
          <w:rFonts w:asciiTheme="majorHAnsi" w:hAnsiTheme="majorHAnsi"/>
          <w:sz w:val="20"/>
          <w:szCs w:val="20"/>
          <w:lang w:val="es-ES"/>
        </w:rPr>
        <w:t xml:space="preserve">de </w:t>
      </w:r>
      <w:r w:rsidR="008C3E1B">
        <w:rPr>
          <w:rFonts w:asciiTheme="majorHAnsi" w:hAnsiTheme="majorHAnsi"/>
          <w:sz w:val="20"/>
          <w:szCs w:val="20"/>
          <w:lang w:val="es-ES"/>
        </w:rPr>
        <w:t>l</w:t>
      </w:r>
      <w:r w:rsidR="002574C5" w:rsidRPr="001D5A78">
        <w:rPr>
          <w:rFonts w:asciiTheme="majorHAnsi" w:hAnsiTheme="majorHAnsi"/>
          <w:sz w:val="20"/>
          <w:szCs w:val="20"/>
          <w:lang w:val="es-ES"/>
        </w:rPr>
        <w:t xml:space="preserve">a </w:t>
      </w:r>
      <w:r w:rsidRPr="001D5A78">
        <w:rPr>
          <w:rFonts w:asciiTheme="majorHAnsi" w:hAnsiTheme="majorHAnsi"/>
          <w:sz w:val="20"/>
          <w:szCs w:val="20"/>
          <w:lang w:val="es-ES"/>
        </w:rPr>
        <w:t>violencia</w:t>
      </w:r>
      <w:r w:rsidR="002574C5" w:rsidRPr="001D5A78">
        <w:rPr>
          <w:rFonts w:asciiTheme="majorHAnsi" w:hAnsiTheme="majorHAnsi"/>
          <w:sz w:val="20"/>
          <w:szCs w:val="20"/>
          <w:lang w:val="es-ES"/>
        </w:rPr>
        <w:t xml:space="preserve"> s</w:t>
      </w:r>
      <w:r w:rsidR="008C3E1B">
        <w:rPr>
          <w:rFonts w:asciiTheme="majorHAnsi" w:hAnsiTheme="majorHAnsi"/>
          <w:sz w:val="20"/>
          <w:szCs w:val="20"/>
          <w:lang w:val="es-ES"/>
        </w:rPr>
        <w:t>u</w:t>
      </w:r>
      <w:r w:rsidR="002574C5" w:rsidRPr="001D5A78">
        <w:rPr>
          <w:rFonts w:asciiTheme="majorHAnsi" w:hAnsiTheme="majorHAnsi"/>
          <w:sz w:val="20"/>
          <w:szCs w:val="20"/>
          <w:lang w:val="es-ES"/>
        </w:rPr>
        <w:t>frida p</w:t>
      </w:r>
      <w:r w:rsidR="00FF30CC">
        <w:rPr>
          <w:rFonts w:asciiTheme="majorHAnsi" w:hAnsiTheme="majorHAnsi"/>
          <w:sz w:val="20"/>
          <w:szCs w:val="20"/>
          <w:lang w:val="es-ES"/>
        </w:rPr>
        <w:t xml:space="preserve">or </w:t>
      </w:r>
      <w:r w:rsidRPr="001D5A78">
        <w:rPr>
          <w:rFonts w:asciiTheme="majorHAnsi" w:hAnsiTheme="majorHAnsi"/>
          <w:sz w:val="20"/>
          <w:szCs w:val="20"/>
          <w:lang w:val="es-ES"/>
        </w:rPr>
        <w:t>la presunta víctima</w:t>
      </w:r>
      <w:r w:rsidR="002574C5" w:rsidRPr="001D5A78">
        <w:rPr>
          <w:rFonts w:asciiTheme="majorHAnsi" w:hAnsiTheme="majorHAnsi"/>
          <w:sz w:val="20"/>
          <w:szCs w:val="20"/>
          <w:lang w:val="es-ES"/>
        </w:rPr>
        <w:t>. A</w:t>
      </w:r>
      <w:r w:rsidR="00FF30CC">
        <w:rPr>
          <w:rFonts w:asciiTheme="majorHAnsi" w:hAnsiTheme="majorHAnsi"/>
          <w:sz w:val="20"/>
          <w:szCs w:val="20"/>
          <w:lang w:val="es-ES"/>
        </w:rPr>
        <w:t xml:space="preserve">demás, la </w:t>
      </w:r>
      <w:r w:rsidR="002574C5" w:rsidRPr="001D5A78">
        <w:rPr>
          <w:rFonts w:asciiTheme="majorHAnsi" w:hAnsiTheme="majorHAnsi"/>
          <w:sz w:val="20"/>
          <w:szCs w:val="20"/>
          <w:lang w:val="es-ES"/>
        </w:rPr>
        <w:t xml:space="preserve">CIDH </w:t>
      </w:r>
      <w:r w:rsidR="00FF30CC">
        <w:rPr>
          <w:rFonts w:asciiTheme="majorHAnsi" w:hAnsiTheme="majorHAnsi"/>
          <w:sz w:val="20"/>
          <w:szCs w:val="20"/>
          <w:lang w:val="es-ES"/>
        </w:rPr>
        <w:t xml:space="preserve">observa </w:t>
      </w:r>
      <w:r w:rsidR="002574C5" w:rsidRPr="001D5A78">
        <w:rPr>
          <w:rFonts w:asciiTheme="majorHAnsi" w:hAnsiTheme="majorHAnsi"/>
          <w:sz w:val="20"/>
          <w:szCs w:val="20"/>
          <w:lang w:val="es-ES"/>
        </w:rPr>
        <w:t xml:space="preserve">que, </w:t>
      </w:r>
      <w:r w:rsidR="00FF30CC">
        <w:rPr>
          <w:rFonts w:asciiTheme="majorHAnsi" w:hAnsiTheme="majorHAnsi"/>
          <w:sz w:val="20"/>
          <w:szCs w:val="20"/>
          <w:lang w:val="es-ES"/>
        </w:rPr>
        <w:t>aunque el</w:t>
      </w:r>
      <w:r w:rsidR="002574C5" w:rsidRPr="001D5A78">
        <w:rPr>
          <w:rFonts w:asciiTheme="majorHAnsi" w:hAnsiTheme="majorHAnsi"/>
          <w:sz w:val="20"/>
          <w:szCs w:val="20"/>
          <w:lang w:val="es-ES"/>
        </w:rPr>
        <w:t xml:space="preserve"> </w:t>
      </w:r>
      <w:r w:rsidRPr="001D5A78">
        <w:rPr>
          <w:rFonts w:asciiTheme="majorHAnsi" w:hAnsiTheme="majorHAnsi"/>
          <w:sz w:val="20"/>
          <w:szCs w:val="20"/>
          <w:lang w:val="es-ES"/>
        </w:rPr>
        <w:t>Ministerio Público</w:t>
      </w:r>
      <w:r w:rsidR="002574C5" w:rsidRPr="001D5A78">
        <w:rPr>
          <w:rFonts w:asciiTheme="majorHAnsi" w:hAnsiTheme="majorHAnsi"/>
          <w:sz w:val="20"/>
          <w:szCs w:val="20"/>
          <w:lang w:val="es-ES"/>
        </w:rPr>
        <w:t xml:space="preserve"> </w:t>
      </w:r>
      <w:r w:rsidR="00FF30CC">
        <w:rPr>
          <w:rFonts w:asciiTheme="majorHAnsi" w:hAnsiTheme="majorHAnsi"/>
          <w:sz w:val="20"/>
          <w:szCs w:val="20"/>
          <w:lang w:val="es-ES"/>
        </w:rPr>
        <w:t>presentó una</w:t>
      </w:r>
      <w:r w:rsidR="002574C5" w:rsidRPr="001D5A78">
        <w:rPr>
          <w:rFonts w:asciiTheme="majorHAnsi" w:hAnsiTheme="majorHAnsi"/>
          <w:sz w:val="20"/>
          <w:szCs w:val="20"/>
          <w:lang w:val="es-ES"/>
        </w:rPr>
        <w:t xml:space="preserve"> </w:t>
      </w:r>
      <w:r w:rsidR="00707D96">
        <w:rPr>
          <w:rFonts w:asciiTheme="majorHAnsi" w:hAnsiTheme="majorHAnsi"/>
          <w:sz w:val="20"/>
          <w:szCs w:val="20"/>
          <w:lang w:val="es-ES"/>
        </w:rPr>
        <w:t>denuncia</w:t>
      </w:r>
      <w:r w:rsidR="002574C5" w:rsidRPr="001D5A78">
        <w:rPr>
          <w:rFonts w:asciiTheme="majorHAnsi" w:hAnsiTheme="majorHAnsi"/>
          <w:sz w:val="20"/>
          <w:szCs w:val="20"/>
          <w:lang w:val="es-ES"/>
        </w:rPr>
        <w:t xml:space="preserve"> </w:t>
      </w:r>
      <w:r w:rsidR="00FF30CC" w:rsidRPr="001D5A78">
        <w:rPr>
          <w:rFonts w:asciiTheme="majorHAnsi" w:hAnsiTheme="majorHAnsi"/>
          <w:sz w:val="20"/>
          <w:szCs w:val="20"/>
          <w:lang w:val="es-ES"/>
        </w:rPr>
        <w:t>en</w:t>
      </w:r>
      <w:r w:rsidR="002574C5" w:rsidRPr="001D5A78">
        <w:rPr>
          <w:rFonts w:asciiTheme="majorHAnsi" w:hAnsiTheme="majorHAnsi"/>
          <w:sz w:val="20"/>
          <w:szCs w:val="20"/>
          <w:lang w:val="es-ES"/>
        </w:rPr>
        <w:t xml:space="preserve"> 2003 </w:t>
      </w:r>
      <w:r w:rsidR="00FF30CC">
        <w:rPr>
          <w:rFonts w:asciiTheme="majorHAnsi" w:hAnsiTheme="majorHAnsi"/>
          <w:sz w:val="20"/>
          <w:szCs w:val="20"/>
          <w:lang w:val="es-ES"/>
        </w:rPr>
        <w:t>contra e</w:t>
      </w:r>
      <w:r w:rsidR="00FF30CC" w:rsidRPr="001D5A78">
        <w:rPr>
          <w:rFonts w:asciiTheme="majorHAnsi" w:hAnsiTheme="majorHAnsi"/>
          <w:sz w:val="20"/>
          <w:szCs w:val="20"/>
          <w:lang w:val="es-ES"/>
        </w:rPr>
        <w:t xml:space="preserve">l señor </w:t>
      </w:r>
      <w:proofErr w:type="spellStart"/>
      <w:r w:rsidR="00FF30CC" w:rsidRPr="001D5A78">
        <w:rPr>
          <w:rFonts w:asciiTheme="majorHAnsi" w:hAnsiTheme="majorHAnsi"/>
          <w:sz w:val="20"/>
          <w:szCs w:val="20"/>
          <w:lang w:val="es-ES"/>
        </w:rPr>
        <w:t>Couto</w:t>
      </w:r>
      <w:proofErr w:type="spellEnd"/>
      <w:r w:rsidR="00FF30CC">
        <w:rPr>
          <w:rFonts w:asciiTheme="majorHAnsi" w:hAnsiTheme="majorHAnsi"/>
          <w:sz w:val="20"/>
          <w:szCs w:val="20"/>
          <w:lang w:val="es-ES"/>
        </w:rPr>
        <w:t xml:space="preserve"> —el </w:t>
      </w:r>
      <w:r w:rsidR="00613D1F">
        <w:rPr>
          <w:rFonts w:asciiTheme="majorHAnsi" w:hAnsiTheme="majorHAnsi"/>
          <w:sz w:val="20"/>
          <w:szCs w:val="20"/>
          <w:lang w:val="es-ES"/>
        </w:rPr>
        <w:t>agresor</w:t>
      </w:r>
      <w:r w:rsidR="002574C5" w:rsidRPr="001D5A78">
        <w:rPr>
          <w:rFonts w:asciiTheme="majorHAnsi" w:hAnsiTheme="majorHAnsi"/>
          <w:sz w:val="20"/>
          <w:szCs w:val="20"/>
          <w:lang w:val="es-ES"/>
        </w:rPr>
        <w:t xml:space="preserve"> </w:t>
      </w:r>
      <w:r w:rsidR="00616327">
        <w:rPr>
          <w:rFonts w:asciiTheme="majorHAnsi" w:hAnsiTheme="majorHAnsi"/>
          <w:sz w:val="20"/>
          <w:szCs w:val="20"/>
          <w:lang w:val="es-ES"/>
        </w:rPr>
        <w:t>de la</w:t>
      </w:r>
      <w:r w:rsidRPr="001D5A78">
        <w:rPr>
          <w:rFonts w:asciiTheme="majorHAnsi" w:hAnsiTheme="majorHAnsi"/>
          <w:sz w:val="20"/>
          <w:szCs w:val="20"/>
          <w:lang w:val="es-ES"/>
        </w:rPr>
        <w:t xml:space="preserve"> presunta víctima</w:t>
      </w:r>
      <w:r w:rsidR="00FF30CC">
        <w:rPr>
          <w:rFonts w:asciiTheme="majorHAnsi" w:hAnsiTheme="majorHAnsi"/>
          <w:sz w:val="20"/>
          <w:szCs w:val="20"/>
          <w:lang w:val="es-ES"/>
        </w:rPr>
        <w:t>—</w:t>
      </w:r>
      <w:r w:rsidR="002574C5" w:rsidRPr="001D5A78">
        <w:rPr>
          <w:rFonts w:asciiTheme="majorHAnsi" w:hAnsiTheme="majorHAnsi"/>
          <w:sz w:val="20"/>
          <w:szCs w:val="20"/>
          <w:lang w:val="es-ES"/>
        </w:rPr>
        <w:t xml:space="preserve"> </w:t>
      </w:r>
      <w:r w:rsidR="00FF30CC">
        <w:rPr>
          <w:rFonts w:asciiTheme="majorHAnsi" w:hAnsiTheme="majorHAnsi"/>
          <w:sz w:val="20"/>
          <w:szCs w:val="20"/>
          <w:lang w:val="es-ES"/>
        </w:rPr>
        <w:t>y</w:t>
      </w:r>
      <w:r w:rsidR="002574C5" w:rsidRPr="001D5A78">
        <w:rPr>
          <w:rFonts w:asciiTheme="majorHAnsi" w:hAnsiTheme="majorHAnsi"/>
          <w:sz w:val="20"/>
          <w:szCs w:val="20"/>
          <w:lang w:val="es-ES"/>
        </w:rPr>
        <w:t xml:space="preserve"> </w:t>
      </w:r>
      <w:r w:rsidR="00FF30CC">
        <w:rPr>
          <w:rFonts w:asciiTheme="majorHAnsi" w:hAnsiTheme="majorHAnsi"/>
          <w:sz w:val="20"/>
          <w:szCs w:val="20"/>
          <w:lang w:val="es-ES"/>
        </w:rPr>
        <w:t>los</w:t>
      </w:r>
      <w:r w:rsidR="002574C5" w:rsidRPr="001D5A78">
        <w:rPr>
          <w:rFonts w:asciiTheme="majorHAnsi" w:hAnsiTheme="majorHAnsi"/>
          <w:sz w:val="20"/>
          <w:szCs w:val="20"/>
          <w:lang w:val="es-ES"/>
        </w:rPr>
        <w:t xml:space="preserve"> otros agentes </w:t>
      </w:r>
      <w:r w:rsidR="00FF30CC">
        <w:rPr>
          <w:rFonts w:asciiTheme="majorHAnsi" w:hAnsiTheme="majorHAnsi"/>
          <w:sz w:val="20"/>
          <w:szCs w:val="20"/>
          <w:lang w:val="es-ES"/>
        </w:rPr>
        <w:t>estatales</w:t>
      </w:r>
      <w:r w:rsidR="002574C5" w:rsidRPr="001D5A78">
        <w:rPr>
          <w:rFonts w:asciiTheme="majorHAnsi" w:hAnsiTheme="majorHAnsi"/>
          <w:sz w:val="20"/>
          <w:szCs w:val="20"/>
          <w:lang w:val="es-ES"/>
        </w:rPr>
        <w:t xml:space="preserve">, </w:t>
      </w:r>
      <w:r w:rsidR="00FF30CC">
        <w:rPr>
          <w:rFonts w:asciiTheme="majorHAnsi" w:hAnsiTheme="majorHAnsi"/>
          <w:sz w:val="20"/>
          <w:szCs w:val="20"/>
          <w:lang w:val="es-ES"/>
        </w:rPr>
        <w:t xml:space="preserve">el proceso no pudo resolverse hasta </w:t>
      </w:r>
      <w:r w:rsidR="00247405" w:rsidRPr="001D5A78">
        <w:rPr>
          <w:rFonts w:asciiTheme="majorHAnsi" w:hAnsiTheme="majorHAnsi"/>
          <w:sz w:val="20"/>
          <w:szCs w:val="20"/>
          <w:lang w:val="es-ES"/>
        </w:rPr>
        <w:t>2015</w:t>
      </w:r>
      <w:r w:rsidR="000441DC" w:rsidRPr="001D5A78">
        <w:rPr>
          <w:rFonts w:asciiTheme="majorHAnsi" w:hAnsiTheme="majorHAnsi"/>
          <w:sz w:val="20"/>
          <w:szCs w:val="20"/>
          <w:lang w:val="es-ES"/>
        </w:rPr>
        <w:t xml:space="preserve"> </w:t>
      </w:r>
      <w:r w:rsidR="00FF30CC">
        <w:rPr>
          <w:rFonts w:asciiTheme="majorHAnsi" w:hAnsiTheme="majorHAnsi"/>
          <w:sz w:val="20"/>
          <w:szCs w:val="20"/>
          <w:lang w:val="es-ES"/>
        </w:rPr>
        <w:t>porque el r</w:t>
      </w:r>
      <w:r w:rsidR="000441DC" w:rsidRPr="001D5A78">
        <w:rPr>
          <w:rFonts w:asciiTheme="majorHAnsi" w:hAnsiTheme="majorHAnsi"/>
          <w:sz w:val="20"/>
          <w:szCs w:val="20"/>
          <w:lang w:val="es-ES"/>
        </w:rPr>
        <w:t xml:space="preserve">ecurso </w:t>
      </w:r>
      <w:r w:rsidR="00613D1F">
        <w:rPr>
          <w:rFonts w:asciiTheme="majorHAnsi" w:hAnsiTheme="majorHAnsi"/>
          <w:sz w:val="20"/>
          <w:szCs w:val="20"/>
          <w:lang w:val="es-ES"/>
        </w:rPr>
        <w:t>extraordinario</w:t>
      </w:r>
      <w:r w:rsidR="000441DC" w:rsidRPr="001D5A78">
        <w:rPr>
          <w:rFonts w:asciiTheme="majorHAnsi" w:hAnsiTheme="majorHAnsi"/>
          <w:sz w:val="20"/>
          <w:szCs w:val="20"/>
          <w:lang w:val="es-ES"/>
        </w:rPr>
        <w:t xml:space="preserve"> </w:t>
      </w:r>
      <w:r w:rsidR="00FF30CC">
        <w:rPr>
          <w:rFonts w:asciiTheme="majorHAnsi" w:hAnsiTheme="majorHAnsi"/>
          <w:sz w:val="20"/>
          <w:szCs w:val="20"/>
          <w:lang w:val="es-ES"/>
        </w:rPr>
        <w:t>interpuesto</w:t>
      </w:r>
      <w:r w:rsidR="00247405" w:rsidRPr="001D5A78">
        <w:rPr>
          <w:rFonts w:asciiTheme="majorHAnsi" w:hAnsiTheme="majorHAnsi"/>
          <w:sz w:val="20"/>
          <w:szCs w:val="20"/>
          <w:lang w:val="es-ES"/>
        </w:rPr>
        <w:t xml:space="preserve"> </w:t>
      </w:r>
      <w:r w:rsidR="008C3E1B">
        <w:rPr>
          <w:rFonts w:asciiTheme="majorHAnsi" w:hAnsiTheme="majorHAnsi"/>
          <w:sz w:val="20"/>
          <w:szCs w:val="20"/>
          <w:lang w:val="es-ES"/>
        </w:rPr>
        <w:t>por el</w:t>
      </w:r>
      <w:r w:rsidRPr="001D5A78">
        <w:rPr>
          <w:rFonts w:asciiTheme="majorHAnsi" w:hAnsiTheme="majorHAnsi"/>
          <w:sz w:val="20"/>
          <w:szCs w:val="20"/>
          <w:lang w:val="es-ES"/>
        </w:rPr>
        <w:t xml:space="preserve"> señor</w:t>
      </w:r>
      <w:r w:rsidR="00247405" w:rsidRPr="001D5A78">
        <w:rPr>
          <w:rFonts w:asciiTheme="majorHAnsi" w:hAnsiTheme="majorHAnsi"/>
          <w:sz w:val="20"/>
          <w:szCs w:val="20"/>
          <w:lang w:val="es-ES"/>
        </w:rPr>
        <w:t xml:space="preserve"> </w:t>
      </w:r>
      <w:proofErr w:type="spellStart"/>
      <w:r w:rsidR="00247405" w:rsidRPr="001D5A78">
        <w:rPr>
          <w:rFonts w:asciiTheme="majorHAnsi" w:hAnsiTheme="majorHAnsi"/>
          <w:sz w:val="20"/>
          <w:szCs w:val="20"/>
          <w:lang w:val="es-ES"/>
        </w:rPr>
        <w:t>Couto</w:t>
      </w:r>
      <w:proofErr w:type="spellEnd"/>
      <w:r w:rsidR="00247405" w:rsidRPr="001D5A78">
        <w:rPr>
          <w:rFonts w:asciiTheme="majorHAnsi" w:hAnsiTheme="majorHAnsi"/>
          <w:sz w:val="20"/>
          <w:szCs w:val="20"/>
          <w:lang w:val="es-ES"/>
        </w:rPr>
        <w:t xml:space="preserve"> </w:t>
      </w:r>
      <w:r w:rsidR="00FF30CC" w:rsidRPr="001D5A78">
        <w:rPr>
          <w:rFonts w:asciiTheme="majorHAnsi" w:hAnsiTheme="majorHAnsi"/>
          <w:sz w:val="20"/>
          <w:szCs w:val="20"/>
          <w:lang w:val="es-ES"/>
        </w:rPr>
        <w:t>en</w:t>
      </w:r>
      <w:r w:rsidR="000441DC" w:rsidRPr="001D5A78">
        <w:rPr>
          <w:rFonts w:asciiTheme="majorHAnsi" w:hAnsiTheme="majorHAnsi"/>
          <w:sz w:val="20"/>
          <w:szCs w:val="20"/>
          <w:lang w:val="es-ES"/>
        </w:rPr>
        <w:t xml:space="preserve"> 2011 </w:t>
      </w:r>
      <w:r w:rsidR="00A16384" w:rsidRPr="001D5A78">
        <w:rPr>
          <w:rFonts w:asciiTheme="majorHAnsi" w:hAnsiTheme="majorHAnsi"/>
          <w:sz w:val="20"/>
          <w:szCs w:val="20"/>
          <w:lang w:val="es-ES"/>
        </w:rPr>
        <w:t>implic</w:t>
      </w:r>
      <w:r w:rsidR="00FF30CC">
        <w:rPr>
          <w:rFonts w:asciiTheme="majorHAnsi" w:hAnsiTheme="majorHAnsi"/>
          <w:sz w:val="20"/>
          <w:szCs w:val="20"/>
          <w:lang w:val="es-ES"/>
        </w:rPr>
        <w:t xml:space="preserve">ó la suspensión del </w:t>
      </w:r>
      <w:r w:rsidR="00CC663B">
        <w:rPr>
          <w:rFonts w:asciiTheme="majorHAnsi" w:hAnsiTheme="majorHAnsi"/>
          <w:sz w:val="20"/>
          <w:szCs w:val="20"/>
          <w:lang w:val="es-ES"/>
        </w:rPr>
        <w:t>proceso</w:t>
      </w:r>
      <w:r w:rsidR="000441DC" w:rsidRPr="001D5A78">
        <w:rPr>
          <w:rFonts w:asciiTheme="majorHAnsi" w:hAnsiTheme="majorHAnsi"/>
          <w:sz w:val="20"/>
          <w:szCs w:val="20"/>
          <w:lang w:val="es-ES"/>
        </w:rPr>
        <w:t xml:space="preserve">. </w:t>
      </w:r>
      <w:r w:rsidR="00C05B36">
        <w:rPr>
          <w:rFonts w:asciiTheme="majorHAnsi" w:hAnsiTheme="majorHAnsi"/>
          <w:sz w:val="20"/>
          <w:szCs w:val="20"/>
          <w:lang w:val="es-ES"/>
        </w:rPr>
        <w:t>D</w:t>
      </w:r>
      <w:r w:rsidR="00FF30CC">
        <w:rPr>
          <w:rFonts w:asciiTheme="majorHAnsi" w:hAnsiTheme="majorHAnsi"/>
          <w:sz w:val="20"/>
          <w:szCs w:val="20"/>
          <w:lang w:val="es-ES"/>
        </w:rPr>
        <w:t xml:space="preserve">e acuerdo con la </w:t>
      </w:r>
      <w:r w:rsidR="00613D1F">
        <w:rPr>
          <w:rFonts w:asciiTheme="majorHAnsi" w:hAnsiTheme="majorHAnsi"/>
          <w:sz w:val="20"/>
          <w:szCs w:val="20"/>
          <w:lang w:val="es-ES"/>
        </w:rPr>
        <w:t>información</w:t>
      </w:r>
      <w:r w:rsidR="000441DC" w:rsidRPr="001D5A78">
        <w:rPr>
          <w:rFonts w:asciiTheme="majorHAnsi" w:hAnsiTheme="majorHAnsi"/>
          <w:sz w:val="20"/>
          <w:szCs w:val="20"/>
          <w:lang w:val="es-ES"/>
        </w:rPr>
        <w:t xml:space="preserve"> </w:t>
      </w:r>
      <w:r w:rsidR="00FF30CC" w:rsidRPr="001D5A78">
        <w:rPr>
          <w:rFonts w:asciiTheme="majorHAnsi" w:hAnsiTheme="majorHAnsi"/>
          <w:sz w:val="20"/>
          <w:szCs w:val="20"/>
          <w:lang w:val="es-ES"/>
        </w:rPr>
        <w:t>pública</w:t>
      </w:r>
      <w:r w:rsidR="000441DC" w:rsidRPr="001D5A78">
        <w:rPr>
          <w:rFonts w:asciiTheme="majorHAnsi" w:hAnsiTheme="majorHAnsi"/>
          <w:sz w:val="20"/>
          <w:szCs w:val="20"/>
          <w:lang w:val="es-ES"/>
        </w:rPr>
        <w:t xml:space="preserve"> </w:t>
      </w:r>
      <w:r w:rsidR="00FF30CC">
        <w:rPr>
          <w:rFonts w:asciiTheme="majorHAnsi" w:hAnsiTheme="majorHAnsi"/>
          <w:sz w:val="20"/>
          <w:szCs w:val="20"/>
          <w:lang w:val="es-ES"/>
        </w:rPr>
        <w:t>que se encuentra en la</w:t>
      </w:r>
      <w:r w:rsidR="000441DC" w:rsidRPr="001D5A78">
        <w:rPr>
          <w:rFonts w:asciiTheme="majorHAnsi" w:hAnsiTheme="majorHAnsi"/>
          <w:sz w:val="20"/>
          <w:szCs w:val="20"/>
          <w:lang w:val="es-ES"/>
        </w:rPr>
        <w:t xml:space="preserve"> </w:t>
      </w:r>
      <w:r w:rsidR="00FF30CC" w:rsidRPr="001D5A78">
        <w:rPr>
          <w:rFonts w:asciiTheme="majorHAnsi" w:hAnsiTheme="majorHAnsi"/>
          <w:sz w:val="20"/>
          <w:szCs w:val="20"/>
          <w:lang w:val="es-ES"/>
        </w:rPr>
        <w:t>página</w:t>
      </w:r>
      <w:r w:rsidR="000441DC" w:rsidRPr="001D5A78">
        <w:rPr>
          <w:rFonts w:asciiTheme="majorHAnsi" w:hAnsiTheme="majorHAnsi"/>
          <w:sz w:val="20"/>
          <w:szCs w:val="20"/>
          <w:lang w:val="es-ES"/>
        </w:rPr>
        <w:t xml:space="preserve"> </w:t>
      </w:r>
      <w:r w:rsidR="00FF30CC">
        <w:rPr>
          <w:rFonts w:asciiTheme="majorHAnsi" w:hAnsiTheme="majorHAnsi"/>
          <w:sz w:val="20"/>
          <w:szCs w:val="20"/>
          <w:lang w:val="es-ES"/>
        </w:rPr>
        <w:t xml:space="preserve">web del </w:t>
      </w:r>
      <w:r w:rsidR="00613D1F">
        <w:rPr>
          <w:rFonts w:asciiTheme="majorHAnsi" w:hAnsiTheme="majorHAnsi"/>
          <w:sz w:val="20"/>
          <w:szCs w:val="20"/>
          <w:lang w:val="es-ES"/>
        </w:rPr>
        <w:t>Tribunal de Justicia de Minas Gerais</w:t>
      </w:r>
      <w:r w:rsidR="00247405" w:rsidRPr="001D5A78">
        <w:rPr>
          <w:rStyle w:val="FootnoteReference"/>
          <w:rFonts w:asciiTheme="majorHAnsi" w:hAnsiTheme="majorHAnsi"/>
          <w:sz w:val="20"/>
          <w:szCs w:val="20"/>
          <w:lang w:val="es-ES"/>
        </w:rPr>
        <w:footnoteReference w:id="7"/>
      </w:r>
      <w:r w:rsidR="00FF30CC">
        <w:rPr>
          <w:rFonts w:asciiTheme="majorHAnsi" w:hAnsiTheme="majorHAnsi"/>
          <w:sz w:val="20"/>
          <w:szCs w:val="20"/>
          <w:lang w:val="es-ES"/>
        </w:rPr>
        <w:t xml:space="preserve">, al </w:t>
      </w:r>
      <w:r w:rsidR="00247405" w:rsidRPr="001D5A78">
        <w:rPr>
          <w:rFonts w:asciiTheme="majorHAnsi" w:hAnsiTheme="majorHAnsi"/>
          <w:sz w:val="20"/>
          <w:szCs w:val="20"/>
          <w:lang w:val="es-ES"/>
        </w:rPr>
        <w:t>5 de jun</w:t>
      </w:r>
      <w:r w:rsidR="00FF30CC">
        <w:rPr>
          <w:rFonts w:asciiTheme="majorHAnsi" w:hAnsiTheme="majorHAnsi"/>
          <w:sz w:val="20"/>
          <w:szCs w:val="20"/>
          <w:lang w:val="es-ES"/>
        </w:rPr>
        <w:t>i</w:t>
      </w:r>
      <w:r w:rsidR="00247405" w:rsidRPr="001D5A78">
        <w:rPr>
          <w:rFonts w:asciiTheme="majorHAnsi" w:hAnsiTheme="majorHAnsi"/>
          <w:sz w:val="20"/>
          <w:szCs w:val="20"/>
          <w:lang w:val="es-ES"/>
        </w:rPr>
        <w:t>o de 2019</w:t>
      </w:r>
      <w:r w:rsidR="00FF30CC">
        <w:rPr>
          <w:rFonts w:asciiTheme="majorHAnsi" w:hAnsiTheme="majorHAnsi"/>
          <w:sz w:val="20"/>
          <w:szCs w:val="20"/>
          <w:lang w:val="es-ES"/>
        </w:rPr>
        <w:t>, el t</w:t>
      </w:r>
      <w:r w:rsidR="000441DC" w:rsidRPr="001D5A78">
        <w:rPr>
          <w:rFonts w:asciiTheme="majorHAnsi" w:hAnsiTheme="majorHAnsi"/>
          <w:sz w:val="20"/>
          <w:szCs w:val="20"/>
          <w:lang w:val="es-ES"/>
        </w:rPr>
        <w:t>ribunal d</w:t>
      </w:r>
      <w:r w:rsidR="00FF30CC">
        <w:rPr>
          <w:rFonts w:asciiTheme="majorHAnsi" w:hAnsiTheme="majorHAnsi"/>
          <w:sz w:val="20"/>
          <w:szCs w:val="20"/>
          <w:lang w:val="es-ES"/>
        </w:rPr>
        <w:t xml:space="preserve">el jurado todavía no había sesionado, lo cual significa que, </w:t>
      </w:r>
      <w:r w:rsidR="000441DC" w:rsidRPr="001D5A78">
        <w:rPr>
          <w:rFonts w:asciiTheme="majorHAnsi" w:hAnsiTheme="majorHAnsi"/>
          <w:sz w:val="20"/>
          <w:szCs w:val="20"/>
          <w:lang w:val="es-ES"/>
        </w:rPr>
        <w:t xml:space="preserve">19 </w:t>
      </w:r>
      <w:r w:rsidR="00247405" w:rsidRPr="001D5A78">
        <w:rPr>
          <w:rFonts w:asciiTheme="majorHAnsi" w:hAnsiTheme="majorHAnsi"/>
          <w:sz w:val="20"/>
          <w:szCs w:val="20"/>
          <w:lang w:val="es-ES"/>
        </w:rPr>
        <w:t>a</w:t>
      </w:r>
      <w:r w:rsidR="00FF30CC">
        <w:rPr>
          <w:rFonts w:asciiTheme="majorHAnsi" w:hAnsiTheme="majorHAnsi"/>
          <w:sz w:val="20"/>
          <w:szCs w:val="20"/>
          <w:lang w:val="es-ES"/>
        </w:rPr>
        <w:t>ños después de los hechos, todavía no se ha dictado sentencia en el caso.</w:t>
      </w:r>
      <w:r w:rsidR="00247405" w:rsidRPr="001D5A78">
        <w:rPr>
          <w:rFonts w:asciiTheme="majorHAnsi" w:hAnsiTheme="majorHAnsi"/>
          <w:sz w:val="20"/>
          <w:szCs w:val="20"/>
          <w:lang w:val="es-ES"/>
        </w:rPr>
        <w:t xml:space="preserve"> </w:t>
      </w:r>
      <w:r w:rsidR="00C05B36">
        <w:rPr>
          <w:rFonts w:asciiTheme="majorHAnsi" w:hAnsiTheme="majorHAnsi"/>
          <w:sz w:val="20"/>
          <w:szCs w:val="20"/>
          <w:lang w:val="es-ES"/>
        </w:rPr>
        <w:t xml:space="preserve">En </w:t>
      </w:r>
      <w:r w:rsidR="00AB1AEF">
        <w:rPr>
          <w:rFonts w:asciiTheme="majorHAnsi" w:hAnsiTheme="majorHAnsi"/>
          <w:sz w:val="20"/>
          <w:szCs w:val="20"/>
          <w:lang w:val="es-ES"/>
        </w:rPr>
        <w:t>dicha</w:t>
      </w:r>
      <w:r w:rsidR="00C05B36">
        <w:rPr>
          <w:rFonts w:asciiTheme="majorHAnsi" w:hAnsiTheme="majorHAnsi"/>
          <w:sz w:val="20"/>
          <w:szCs w:val="20"/>
          <w:lang w:val="es-ES"/>
        </w:rPr>
        <w:t xml:space="preserve"> </w:t>
      </w:r>
      <w:r w:rsidR="00247405" w:rsidRPr="001D5A78">
        <w:rPr>
          <w:rFonts w:asciiTheme="majorHAnsi" w:hAnsiTheme="majorHAnsi"/>
          <w:sz w:val="20"/>
          <w:szCs w:val="20"/>
          <w:lang w:val="es-ES"/>
        </w:rPr>
        <w:t xml:space="preserve">página </w:t>
      </w:r>
      <w:r w:rsidR="00AB1AEF">
        <w:rPr>
          <w:rFonts w:asciiTheme="majorHAnsi" w:hAnsiTheme="majorHAnsi"/>
          <w:sz w:val="20"/>
          <w:szCs w:val="20"/>
          <w:lang w:val="es-ES"/>
        </w:rPr>
        <w:t xml:space="preserve">web </w:t>
      </w:r>
      <w:r w:rsidR="00C05B36">
        <w:rPr>
          <w:rFonts w:asciiTheme="majorHAnsi" w:hAnsiTheme="majorHAnsi"/>
          <w:sz w:val="20"/>
          <w:szCs w:val="20"/>
          <w:lang w:val="es-ES"/>
        </w:rPr>
        <w:t xml:space="preserve">se señala </w:t>
      </w:r>
      <w:r w:rsidR="000441DC" w:rsidRPr="001D5A78">
        <w:rPr>
          <w:rFonts w:asciiTheme="majorHAnsi" w:hAnsiTheme="majorHAnsi"/>
          <w:sz w:val="20"/>
          <w:szCs w:val="20"/>
          <w:lang w:val="es-ES"/>
        </w:rPr>
        <w:t>que</w:t>
      </w:r>
      <w:r w:rsidR="00247405" w:rsidRPr="001D5A78">
        <w:rPr>
          <w:rFonts w:asciiTheme="majorHAnsi" w:hAnsiTheme="majorHAnsi"/>
          <w:sz w:val="20"/>
          <w:szCs w:val="20"/>
          <w:lang w:val="es-ES"/>
        </w:rPr>
        <w:t xml:space="preserve"> </w:t>
      </w:r>
      <w:r w:rsidR="00C05B36">
        <w:rPr>
          <w:rFonts w:asciiTheme="majorHAnsi" w:hAnsiTheme="majorHAnsi"/>
          <w:sz w:val="20"/>
          <w:szCs w:val="20"/>
          <w:lang w:val="es-ES"/>
        </w:rPr>
        <w:t>el</w:t>
      </w:r>
      <w:r w:rsidR="00247405" w:rsidRPr="001D5A78">
        <w:rPr>
          <w:rFonts w:asciiTheme="majorHAnsi" w:hAnsiTheme="majorHAnsi"/>
          <w:sz w:val="20"/>
          <w:szCs w:val="20"/>
          <w:lang w:val="es-ES"/>
        </w:rPr>
        <w:t xml:space="preserve"> </w:t>
      </w:r>
      <w:r w:rsidR="00CC663B">
        <w:rPr>
          <w:rFonts w:asciiTheme="majorHAnsi" w:hAnsiTheme="majorHAnsi"/>
          <w:sz w:val="20"/>
          <w:szCs w:val="20"/>
          <w:lang w:val="es-ES"/>
        </w:rPr>
        <w:t>proceso</w:t>
      </w:r>
      <w:r w:rsidR="00247405" w:rsidRPr="001D5A78">
        <w:rPr>
          <w:rFonts w:asciiTheme="majorHAnsi" w:hAnsiTheme="majorHAnsi"/>
          <w:sz w:val="20"/>
          <w:szCs w:val="20"/>
          <w:lang w:val="es-ES"/>
        </w:rPr>
        <w:t xml:space="preserve"> f</w:t>
      </w:r>
      <w:r w:rsidR="00C05B36">
        <w:rPr>
          <w:rFonts w:asciiTheme="majorHAnsi" w:hAnsiTheme="majorHAnsi"/>
          <w:sz w:val="20"/>
          <w:szCs w:val="20"/>
          <w:lang w:val="es-ES"/>
        </w:rPr>
        <w:t>ue suspendido nuevamente</w:t>
      </w:r>
      <w:r w:rsidR="00AB1AEF" w:rsidRPr="00AB1AEF">
        <w:rPr>
          <w:rFonts w:asciiTheme="majorHAnsi" w:hAnsiTheme="majorHAnsi"/>
          <w:sz w:val="20"/>
          <w:szCs w:val="20"/>
          <w:lang w:val="es-ES"/>
        </w:rPr>
        <w:t xml:space="preserve"> el 17 de junio de 2019</w:t>
      </w:r>
      <w:r w:rsidR="00C05B36">
        <w:rPr>
          <w:rFonts w:asciiTheme="majorHAnsi" w:hAnsiTheme="majorHAnsi"/>
          <w:sz w:val="20"/>
          <w:szCs w:val="20"/>
          <w:lang w:val="es-ES"/>
        </w:rPr>
        <w:t xml:space="preserve"> debido al recurso </w:t>
      </w:r>
      <w:r w:rsidR="000441DC" w:rsidRPr="001D5A78">
        <w:rPr>
          <w:rFonts w:asciiTheme="majorHAnsi" w:hAnsiTheme="majorHAnsi"/>
          <w:sz w:val="20"/>
          <w:szCs w:val="20"/>
          <w:lang w:val="es-ES"/>
        </w:rPr>
        <w:t xml:space="preserve">de </w:t>
      </w:r>
      <w:r w:rsidR="00C05B36">
        <w:rPr>
          <w:rFonts w:asciiTheme="majorHAnsi" w:hAnsiTheme="majorHAnsi"/>
          <w:sz w:val="20"/>
          <w:szCs w:val="20"/>
          <w:lang w:val="es-ES"/>
        </w:rPr>
        <w:t xml:space="preserve">insania </w:t>
      </w:r>
      <w:r w:rsidR="000441DC" w:rsidRPr="001D5A78">
        <w:rPr>
          <w:rFonts w:asciiTheme="majorHAnsi" w:hAnsiTheme="majorHAnsi"/>
          <w:sz w:val="20"/>
          <w:szCs w:val="20"/>
          <w:lang w:val="es-ES"/>
        </w:rPr>
        <w:t xml:space="preserve">presentado </w:t>
      </w:r>
      <w:r w:rsidR="008C3E1B">
        <w:rPr>
          <w:rFonts w:asciiTheme="majorHAnsi" w:hAnsiTheme="majorHAnsi"/>
          <w:sz w:val="20"/>
          <w:szCs w:val="20"/>
          <w:lang w:val="es-ES"/>
        </w:rPr>
        <w:t>por el</w:t>
      </w:r>
      <w:r w:rsidRPr="001D5A78">
        <w:rPr>
          <w:rFonts w:asciiTheme="majorHAnsi" w:hAnsiTheme="majorHAnsi"/>
          <w:sz w:val="20"/>
          <w:szCs w:val="20"/>
          <w:lang w:val="es-ES"/>
        </w:rPr>
        <w:t xml:space="preserve"> señor</w:t>
      </w:r>
      <w:r w:rsidR="000441DC" w:rsidRPr="001D5A78">
        <w:rPr>
          <w:rFonts w:asciiTheme="majorHAnsi" w:hAnsiTheme="majorHAnsi"/>
          <w:sz w:val="20"/>
          <w:szCs w:val="20"/>
          <w:lang w:val="es-ES"/>
        </w:rPr>
        <w:t xml:space="preserve"> </w:t>
      </w:r>
      <w:proofErr w:type="spellStart"/>
      <w:r w:rsidR="000441DC" w:rsidRPr="001D5A78">
        <w:rPr>
          <w:rFonts w:asciiTheme="majorHAnsi" w:hAnsiTheme="majorHAnsi"/>
          <w:sz w:val="20"/>
          <w:szCs w:val="20"/>
          <w:lang w:val="es-ES"/>
        </w:rPr>
        <w:t>Couto</w:t>
      </w:r>
      <w:proofErr w:type="spellEnd"/>
      <w:r w:rsidR="000441DC" w:rsidRPr="001D5A78">
        <w:rPr>
          <w:rFonts w:asciiTheme="majorHAnsi" w:hAnsiTheme="majorHAnsi"/>
          <w:sz w:val="20"/>
          <w:szCs w:val="20"/>
          <w:lang w:val="es-ES"/>
        </w:rPr>
        <w:t xml:space="preserve">, </w:t>
      </w:r>
      <w:r w:rsidR="00D078F5">
        <w:rPr>
          <w:rFonts w:asciiTheme="majorHAnsi" w:hAnsiTheme="majorHAnsi"/>
          <w:sz w:val="20"/>
          <w:szCs w:val="20"/>
          <w:lang w:val="es-ES"/>
        </w:rPr>
        <w:t xml:space="preserve">lo cual </w:t>
      </w:r>
      <w:r w:rsidR="00247405" w:rsidRPr="001D5A78">
        <w:rPr>
          <w:rFonts w:asciiTheme="majorHAnsi" w:hAnsiTheme="majorHAnsi"/>
          <w:sz w:val="20"/>
          <w:szCs w:val="20"/>
          <w:lang w:val="es-ES"/>
        </w:rPr>
        <w:t>dem</w:t>
      </w:r>
      <w:r w:rsidR="00D078F5">
        <w:rPr>
          <w:rFonts w:asciiTheme="majorHAnsi" w:hAnsiTheme="majorHAnsi"/>
          <w:sz w:val="20"/>
          <w:szCs w:val="20"/>
          <w:lang w:val="es-ES"/>
        </w:rPr>
        <w:t xml:space="preserve">uestra que la </w:t>
      </w:r>
      <w:r w:rsidRPr="001D5A78">
        <w:rPr>
          <w:rFonts w:asciiTheme="majorHAnsi" w:hAnsiTheme="majorHAnsi"/>
          <w:sz w:val="20"/>
          <w:szCs w:val="20"/>
          <w:lang w:val="es-ES"/>
        </w:rPr>
        <w:t>presunta víctima</w:t>
      </w:r>
      <w:r w:rsidR="000441DC" w:rsidRPr="001D5A78">
        <w:rPr>
          <w:rFonts w:asciiTheme="majorHAnsi" w:hAnsiTheme="majorHAnsi"/>
          <w:sz w:val="20"/>
          <w:szCs w:val="20"/>
          <w:lang w:val="es-ES"/>
        </w:rPr>
        <w:t xml:space="preserve"> </w:t>
      </w:r>
      <w:r w:rsidR="00247405" w:rsidRPr="001D5A78">
        <w:rPr>
          <w:rFonts w:asciiTheme="majorHAnsi" w:hAnsiTheme="majorHAnsi"/>
          <w:sz w:val="20"/>
          <w:szCs w:val="20"/>
          <w:lang w:val="es-ES"/>
        </w:rPr>
        <w:t>n</w:t>
      </w:r>
      <w:r w:rsidR="00A16384" w:rsidRPr="001D5A78">
        <w:rPr>
          <w:rFonts w:asciiTheme="majorHAnsi" w:hAnsiTheme="majorHAnsi"/>
          <w:bCs/>
          <w:sz w:val="20"/>
          <w:szCs w:val="20"/>
          <w:lang w:val="es-ES"/>
        </w:rPr>
        <w:t>o</w:t>
      </w:r>
      <w:r w:rsidR="00247405" w:rsidRPr="001D5A78">
        <w:rPr>
          <w:rFonts w:asciiTheme="majorHAnsi" w:hAnsiTheme="majorHAnsi"/>
          <w:sz w:val="20"/>
          <w:szCs w:val="20"/>
          <w:lang w:val="es-ES"/>
        </w:rPr>
        <w:t xml:space="preserve"> </w:t>
      </w:r>
      <w:r w:rsidR="00D078F5">
        <w:rPr>
          <w:rFonts w:asciiTheme="majorHAnsi" w:hAnsiTheme="majorHAnsi"/>
          <w:sz w:val="20"/>
          <w:szCs w:val="20"/>
          <w:lang w:val="es-ES"/>
        </w:rPr>
        <w:t>ha obtenido ningún r</w:t>
      </w:r>
      <w:r w:rsidR="000441DC" w:rsidRPr="001D5A78">
        <w:rPr>
          <w:rFonts w:asciiTheme="majorHAnsi" w:hAnsiTheme="majorHAnsi"/>
          <w:sz w:val="20"/>
          <w:szCs w:val="20"/>
          <w:lang w:val="es-ES"/>
        </w:rPr>
        <w:t xml:space="preserve">esultado </w:t>
      </w:r>
      <w:r w:rsidR="00D078F5">
        <w:rPr>
          <w:rFonts w:asciiTheme="majorHAnsi" w:hAnsiTheme="majorHAnsi"/>
          <w:sz w:val="20"/>
          <w:szCs w:val="20"/>
          <w:lang w:val="es-ES"/>
        </w:rPr>
        <w:t>desde el año 2000</w:t>
      </w:r>
      <w:r w:rsidR="000441DC" w:rsidRPr="001D5A78">
        <w:rPr>
          <w:rFonts w:asciiTheme="majorHAnsi" w:hAnsiTheme="majorHAnsi"/>
          <w:sz w:val="20"/>
          <w:szCs w:val="20"/>
          <w:lang w:val="es-ES"/>
        </w:rPr>
        <w:t xml:space="preserve">. </w:t>
      </w:r>
      <w:r w:rsidR="00D078F5" w:rsidRPr="001D5A78">
        <w:rPr>
          <w:rFonts w:asciiTheme="majorHAnsi" w:hAnsiTheme="majorHAnsi"/>
          <w:sz w:val="20"/>
          <w:szCs w:val="20"/>
          <w:lang w:val="es-ES"/>
        </w:rPr>
        <w:t>En</w:t>
      </w:r>
      <w:r w:rsidR="000441DC" w:rsidRPr="001D5A78">
        <w:rPr>
          <w:rFonts w:asciiTheme="majorHAnsi" w:hAnsiTheme="majorHAnsi"/>
          <w:sz w:val="20"/>
          <w:szCs w:val="20"/>
          <w:lang w:val="es-ES"/>
        </w:rPr>
        <w:t xml:space="preserve"> </w:t>
      </w:r>
      <w:r w:rsidR="00D078F5" w:rsidRPr="001D5A78">
        <w:rPr>
          <w:rFonts w:asciiTheme="majorHAnsi" w:hAnsiTheme="majorHAnsi"/>
          <w:sz w:val="20"/>
          <w:szCs w:val="20"/>
          <w:lang w:val="es-ES"/>
        </w:rPr>
        <w:t>consecu</w:t>
      </w:r>
      <w:r w:rsidR="00D078F5" w:rsidRPr="001D5A78">
        <w:rPr>
          <w:rStyle w:val="Emphasis"/>
          <w:rFonts w:asciiTheme="majorHAnsi" w:hAnsiTheme="majorHAnsi" w:cs="Arial"/>
          <w:bCs/>
          <w:i w:val="0"/>
          <w:iCs w:val="0"/>
          <w:sz w:val="20"/>
          <w:szCs w:val="20"/>
          <w:shd w:val="clear" w:color="auto" w:fill="FFFFFF"/>
          <w:lang w:val="es-ES"/>
        </w:rPr>
        <w:t>e</w:t>
      </w:r>
      <w:r w:rsidR="00D078F5" w:rsidRPr="001D5A78">
        <w:rPr>
          <w:rFonts w:asciiTheme="majorHAnsi" w:hAnsiTheme="majorHAnsi"/>
          <w:sz w:val="20"/>
          <w:szCs w:val="20"/>
          <w:lang w:val="es-ES"/>
        </w:rPr>
        <w:t>ncia</w:t>
      </w:r>
      <w:r w:rsidR="00D078F5">
        <w:rPr>
          <w:rFonts w:asciiTheme="majorHAnsi" w:hAnsiTheme="majorHAnsi"/>
          <w:sz w:val="20"/>
          <w:szCs w:val="20"/>
          <w:lang w:val="es-ES"/>
        </w:rPr>
        <w:t>, la</w:t>
      </w:r>
      <w:r w:rsidR="000441DC" w:rsidRPr="001D5A78">
        <w:rPr>
          <w:rFonts w:asciiTheme="majorHAnsi" w:hAnsiTheme="majorHAnsi"/>
          <w:sz w:val="20"/>
          <w:szCs w:val="20"/>
          <w:lang w:val="es-ES"/>
        </w:rPr>
        <w:t xml:space="preserve"> CIDH conclu</w:t>
      </w:r>
      <w:r w:rsidR="00D078F5">
        <w:rPr>
          <w:rFonts w:asciiTheme="majorHAnsi" w:hAnsiTheme="majorHAnsi"/>
          <w:sz w:val="20"/>
          <w:szCs w:val="20"/>
          <w:lang w:val="es-ES"/>
        </w:rPr>
        <w:t>ye</w:t>
      </w:r>
      <w:r w:rsidR="000441DC" w:rsidRPr="001D5A78">
        <w:rPr>
          <w:rFonts w:asciiTheme="majorHAnsi" w:hAnsiTheme="majorHAnsi"/>
          <w:sz w:val="20"/>
          <w:szCs w:val="20"/>
          <w:lang w:val="es-ES"/>
        </w:rPr>
        <w:t xml:space="preserve"> que </w:t>
      </w:r>
      <w:r w:rsidR="00D078F5" w:rsidRPr="001D5A78">
        <w:rPr>
          <w:rFonts w:asciiTheme="majorHAnsi" w:hAnsiTheme="majorHAnsi"/>
          <w:sz w:val="20"/>
          <w:szCs w:val="20"/>
          <w:lang w:val="es-ES"/>
        </w:rPr>
        <w:t>debe</w:t>
      </w:r>
      <w:r w:rsidR="000441DC" w:rsidRPr="001D5A78">
        <w:rPr>
          <w:rFonts w:asciiTheme="majorHAnsi" w:hAnsiTheme="majorHAnsi"/>
          <w:sz w:val="20"/>
          <w:szCs w:val="20"/>
          <w:lang w:val="es-ES"/>
        </w:rPr>
        <w:t xml:space="preserve"> aplica</w:t>
      </w:r>
      <w:r w:rsidR="00D078F5">
        <w:rPr>
          <w:rFonts w:asciiTheme="majorHAnsi" w:hAnsiTheme="majorHAnsi"/>
          <w:sz w:val="20"/>
          <w:szCs w:val="20"/>
          <w:lang w:val="es-ES"/>
        </w:rPr>
        <w:t>rse l</w:t>
      </w:r>
      <w:r w:rsidR="000441DC" w:rsidRPr="001D5A78">
        <w:rPr>
          <w:rFonts w:asciiTheme="majorHAnsi" w:hAnsiTheme="majorHAnsi"/>
          <w:sz w:val="20"/>
          <w:szCs w:val="20"/>
          <w:lang w:val="es-ES"/>
        </w:rPr>
        <w:t>a exce</w:t>
      </w:r>
      <w:r w:rsidR="00D078F5">
        <w:rPr>
          <w:rFonts w:asciiTheme="majorHAnsi" w:hAnsiTheme="majorHAnsi"/>
          <w:sz w:val="20"/>
          <w:szCs w:val="20"/>
          <w:lang w:val="es-ES"/>
        </w:rPr>
        <w:t xml:space="preserve">pción al </w:t>
      </w:r>
      <w:r w:rsidR="00EC3939">
        <w:rPr>
          <w:rFonts w:asciiTheme="majorHAnsi" w:hAnsiTheme="majorHAnsi"/>
          <w:sz w:val="20"/>
          <w:szCs w:val="20"/>
          <w:lang w:val="es-ES"/>
        </w:rPr>
        <w:t>agotamiento</w:t>
      </w:r>
      <w:r w:rsidR="000441DC" w:rsidRPr="001D5A78">
        <w:rPr>
          <w:rFonts w:asciiTheme="majorHAnsi" w:hAnsiTheme="majorHAnsi"/>
          <w:sz w:val="20"/>
          <w:szCs w:val="20"/>
          <w:lang w:val="es-ES"/>
        </w:rPr>
        <w:t xml:space="preserve"> d</w:t>
      </w:r>
      <w:r w:rsidR="00D078F5">
        <w:rPr>
          <w:rFonts w:asciiTheme="majorHAnsi" w:hAnsiTheme="majorHAnsi"/>
          <w:sz w:val="20"/>
          <w:szCs w:val="20"/>
          <w:lang w:val="es-ES"/>
        </w:rPr>
        <w:t>e l</w:t>
      </w:r>
      <w:r w:rsidR="000441DC" w:rsidRPr="001D5A78">
        <w:rPr>
          <w:rFonts w:asciiTheme="majorHAnsi" w:hAnsiTheme="majorHAnsi"/>
          <w:sz w:val="20"/>
          <w:szCs w:val="20"/>
          <w:lang w:val="es-ES"/>
        </w:rPr>
        <w:t>os recursos internos</w:t>
      </w:r>
      <w:r w:rsidR="00D078F5">
        <w:rPr>
          <w:rFonts w:asciiTheme="majorHAnsi" w:hAnsiTheme="majorHAnsi"/>
          <w:sz w:val="20"/>
          <w:szCs w:val="20"/>
          <w:lang w:val="es-ES"/>
        </w:rPr>
        <w:t xml:space="preserve"> de conformidad con el </w:t>
      </w:r>
      <w:r w:rsidR="00121E47">
        <w:rPr>
          <w:rFonts w:asciiTheme="majorHAnsi" w:hAnsiTheme="majorHAnsi"/>
          <w:sz w:val="20"/>
          <w:szCs w:val="20"/>
          <w:lang w:val="es-ES"/>
        </w:rPr>
        <w:t>artículo</w:t>
      </w:r>
      <w:r w:rsidR="000441DC" w:rsidRPr="001D5A78">
        <w:rPr>
          <w:rFonts w:asciiTheme="majorHAnsi" w:hAnsiTheme="majorHAnsi"/>
          <w:sz w:val="20"/>
          <w:szCs w:val="20"/>
          <w:lang w:val="es-ES"/>
        </w:rPr>
        <w:t xml:space="preserve"> 46.2.c d</w:t>
      </w:r>
      <w:r w:rsidR="00D078F5">
        <w:rPr>
          <w:rFonts w:asciiTheme="majorHAnsi" w:hAnsiTheme="majorHAnsi"/>
          <w:sz w:val="20"/>
          <w:szCs w:val="20"/>
          <w:lang w:val="es-ES"/>
        </w:rPr>
        <w:t>e la</w:t>
      </w:r>
      <w:r w:rsidR="000441DC" w:rsidRPr="001D5A78">
        <w:rPr>
          <w:rFonts w:asciiTheme="majorHAnsi" w:hAnsiTheme="majorHAnsi"/>
          <w:sz w:val="20"/>
          <w:szCs w:val="20"/>
          <w:lang w:val="es-ES"/>
        </w:rPr>
        <w:t xml:space="preserve"> </w:t>
      </w:r>
      <w:r w:rsidR="00694A25" w:rsidRPr="001D5A78">
        <w:rPr>
          <w:rFonts w:asciiTheme="majorHAnsi" w:hAnsiTheme="majorHAnsi"/>
          <w:sz w:val="20"/>
          <w:szCs w:val="20"/>
          <w:lang w:val="es-ES"/>
        </w:rPr>
        <w:t>Convención</w:t>
      </w:r>
      <w:r w:rsidR="000441DC" w:rsidRPr="001D5A78">
        <w:rPr>
          <w:rFonts w:asciiTheme="majorHAnsi" w:hAnsiTheme="majorHAnsi"/>
          <w:sz w:val="20"/>
          <w:szCs w:val="20"/>
          <w:lang w:val="es-ES"/>
        </w:rPr>
        <w:t xml:space="preserve"> Americana</w:t>
      </w:r>
      <w:r w:rsidR="000441DC" w:rsidRPr="001D5A78">
        <w:rPr>
          <w:rStyle w:val="FootnoteReference"/>
          <w:rFonts w:asciiTheme="majorHAnsi" w:hAnsiTheme="majorHAnsi" w:cs="Calibri"/>
          <w:sz w:val="20"/>
          <w:szCs w:val="20"/>
          <w:lang w:val="es-ES"/>
        </w:rPr>
        <w:footnoteReference w:id="8"/>
      </w:r>
      <w:r w:rsidR="00D078F5">
        <w:rPr>
          <w:rFonts w:asciiTheme="majorHAnsi" w:hAnsiTheme="majorHAnsi"/>
          <w:sz w:val="20"/>
          <w:szCs w:val="20"/>
          <w:lang w:val="es-ES"/>
        </w:rPr>
        <w:t>.</w:t>
      </w:r>
    </w:p>
    <w:p w:rsidR="00656756" w:rsidRPr="001D5A78" w:rsidRDefault="00FD6E13" w:rsidP="002474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Pr>
          <w:rFonts w:ascii="Cambria" w:hAnsi="Cambria" w:cs="Calibri"/>
          <w:sz w:val="20"/>
          <w:szCs w:val="20"/>
          <w:lang w:val="es-ES"/>
        </w:rPr>
        <w:t xml:space="preserve">Con </w:t>
      </w:r>
      <w:r w:rsidR="000441DC" w:rsidRPr="001D5A78">
        <w:rPr>
          <w:rFonts w:ascii="Cambria" w:hAnsi="Cambria" w:cs="Calibri"/>
          <w:sz w:val="20"/>
          <w:szCs w:val="20"/>
          <w:lang w:val="es-ES"/>
        </w:rPr>
        <w:t>respe</w:t>
      </w:r>
      <w:r>
        <w:rPr>
          <w:rFonts w:ascii="Cambria" w:hAnsi="Cambria" w:cs="Calibri"/>
          <w:sz w:val="20"/>
          <w:szCs w:val="20"/>
          <w:lang w:val="es-ES"/>
        </w:rPr>
        <w:t>c</w:t>
      </w:r>
      <w:r w:rsidR="000441DC" w:rsidRPr="001D5A78">
        <w:rPr>
          <w:rFonts w:ascii="Cambria" w:hAnsi="Cambria" w:cs="Calibri"/>
          <w:sz w:val="20"/>
          <w:szCs w:val="20"/>
          <w:lang w:val="es-ES"/>
        </w:rPr>
        <w:t xml:space="preserve">to </w:t>
      </w:r>
      <w:r>
        <w:rPr>
          <w:rFonts w:ascii="Cambria" w:hAnsi="Cambria" w:cs="Calibri"/>
          <w:sz w:val="20"/>
          <w:szCs w:val="20"/>
          <w:lang w:val="es-ES"/>
        </w:rPr>
        <w:t>al</w:t>
      </w:r>
      <w:r w:rsidR="000441DC" w:rsidRPr="001D5A78">
        <w:rPr>
          <w:rFonts w:ascii="Cambria" w:hAnsi="Cambria" w:cs="Calibri"/>
          <w:sz w:val="20"/>
          <w:szCs w:val="20"/>
          <w:lang w:val="es-ES"/>
        </w:rPr>
        <w:t xml:space="preserve"> argumento </w:t>
      </w:r>
      <w:r>
        <w:rPr>
          <w:rFonts w:ascii="Cambria" w:hAnsi="Cambria" w:cs="Calibri"/>
          <w:sz w:val="20"/>
          <w:szCs w:val="20"/>
          <w:lang w:val="es-ES"/>
        </w:rPr>
        <w:t>del E</w:t>
      </w:r>
      <w:r w:rsidR="000441DC" w:rsidRPr="001D5A78">
        <w:rPr>
          <w:rFonts w:ascii="Cambria" w:hAnsi="Cambria" w:cs="Calibri"/>
          <w:sz w:val="20"/>
          <w:szCs w:val="20"/>
          <w:lang w:val="es-ES"/>
        </w:rPr>
        <w:t>sta</w:t>
      </w:r>
      <w:r>
        <w:rPr>
          <w:rFonts w:ascii="Cambria" w:hAnsi="Cambria" w:cs="Calibri"/>
          <w:sz w:val="20"/>
          <w:szCs w:val="20"/>
          <w:lang w:val="es-ES"/>
        </w:rPr>
        <w:t>do de que es necesario esperar que se dicte sentencia en relación con el r</w:t>
      </w:r>
      <w:r w:rsidR="000441DC" w:rsidRPr="001D5A78">
        <w:rPr>
          <w:rFonts w:ascii="Cambria" w:hAnsi="Cambria" w:cs="Calibri"/>
          <w:sz w:val="20"/>
          <w:szCs w:val="20"/>
          <w:lang w:val="es-ES"/>
        </w:rPr>
        <w:t xml:space="preserve">ecurso </w:t>
      </w:r>
      <w:r w:rsidR="00613D1F">
        <w:rPr>
          <w:rFonts w:ascii="Cambria" w:hAnsi="Cambria" w:cs="Calibri"/>
          <w:sz w:val="20"/>
          <w:szCs w:val="20"/>
          <w:lang w:val="es-ES"/>
        </w:rPr>
        <w:t>extraordinario</w:t>
      </w:r>
      <w:r w:rsidR="000441DC" w:rsidRPr="001D5A78">
        <w:rPr>
          <w:rFonts w:ascii="Cambria" w:hAnsi="Cambria" w:cs="Calibri"/>
          <w:sz w:val="20"/>
          <w:szCs w:val="20"/>
          <w:lang w:val="es-ES"/>
        </w:rPr>
        <w:t xml:space="preserve">, </w:t>
      </w:r>
      <w:r w:rsidR="00111ED2" w:rsidRPr="001D5A78">
        <w:rPr>
          <w:rFonts w:ascii="Cambria" w:hAnsi="Cambria" w:cs="Calibri"/>
          <w:sz w:val="20"/>
          <w:szCs w:val="20"/>
          <w:lang w:val="es-ES"/>
        </w:rPr>
        <w:t>la Comisión</w:t>
      </w:r>
      <w:r w:rsidR="000441DC" w:rsidRPr="001D5A78">
        <w:rPr>
          <w:rFonts w:ascii="Cambria" w:hAnsi="Cambria" w:cs="Calibri"/>
          <w:sz w:val="20"/>
          <w:szCs w:val="20"/>
          <w:lang w:val="es-ES"/>
        </w:rPr>
        <w:t xml:space="preserve"> rec</w:t>
      </w:r>
      <w:r>
        <w:rPr>
          <w:rFonts w:ascii="Cambria" w:hAnsi="Cambria" w:cs="Calibri"/>
          <w:sz w:val="20"/>
          <w:szCs w:val="20"/>
          <w:lang w:val="es-ES"/>
        </w:rPr>
        <w:t>uerd</w:t>
      </w:r>
      <w:r w:rsidR="000441DC" w:rsidRPr="001D5A78">
        <w:rPr>
          <w:rFonts w:ascii="Cambria" w:hAnsi="Cambria" w:cs="Calibri"/>
          <w:sz w:val="20"/>
          <w:szCs w:val="20"/>
          <w:lang w:val="es-ES"/>
        </w:rPr>
        <w:t>a que</w:t>
      </w:r>
      <w:r>
        <w:rPr>
          <w:rFonts w:ascii="Cambria" w:hAnsi="Cambria" w:cs="Calibri"/>
          <w:sz w:val="20"/>
          <w:szCs w:val="20"/>
          <w:lang w:val="es-ES"/>
        </w:rPr>
        <w:t>, con respecto a los ll</w:t>
      </w:r>
      <w:r w:rsidR="000441DC" w:rsidRPr="001D5A78">
        <w:rPr>
          <w:rFonts w:ascii="Cambria" w:hAnsi="Cambria" w:cs="Calibri"/>
          <w:sz w:val="20"/>
          <w:szCs w:val="20"/>
          <w:lang w:val="es-ES"/>
        </w:rPr>
        <w:t>amados “recurso</w:t>
      </w:r>
      <w:r>
        <w:rPr>
          <w:rFonts w:ascii="Cambria" w:hAnsi="Cambria" w:cs="Calibri"/>
          <w:sz w:val="20"/>
          <w:szCs w:val="20"/>
          <w:lang w:val="es-ES"/>
        </w:rPr>
        <w:t xml:space="preserve">s </w:t>
      </w:r>
      <w:r w:rsidR="00613D1F">
        <w:rPr>
          <w:rFonts w:ascii="Cambria" w:hAnsi="Cambria" w:cs="Calibri"/>
          <w:sz w:val="20"/>
          <w:szCs w:val="20"/>
          <w:lang w:val="es-ES"/>
        </w:rPr>
        <w:t>extraordinario</w:t>
      </w:r>
      <w:r w:rsidR="000441DC" w:rsidRPr="001D5A78">
        <w:rPr>
          <w:rFonts w:ascii="Cambria" w:hAnsi="Cambria" w:cs="Calibri"/>
          <w:sz w:val="20"/>
          <w:szCs w:val="20"/>
          <w:lang w:val="es-ES"/>
        </w:rPr>
        <w:t xml:space="preserve">s”, </w:t>
      </w:r>
      <w:r>
        <w:rPr>
          <w:rFonts w:ascii="Cambria" w:hAnsi="Cambria" w:cs="Calibri"/>
          <w:sz w:val="20"/>
          <w:szCs w:val="20"/>
          <w:lang w:val="es-ES"/>
        </w:rPr>
        <w:t xml:space="preserve">ha afirmado que, aunque podrían </w:t>
      </w:r>
      <w:r w:rsidR="000441DC" w:rsidRPr="001D5A78">
        <w:rPr>
          <w:rFonts w:ascii="Cambria" w:hAnsi="Cambria" w:cs="Calibri"/>
          <w:sz w:val="20"/>
          <w:szCs w:val="20"/>
          <w:lang w:val="es-ES"/>
        </w:rPr>
        <w:t xml:space="preserve">ser adecuados </w:t>
      </w:r>
      <w:r>
        <w:rPr>
          <w:rFonts w:ascii="Cambria" w:hAnsi="Cambria" w:cs="Calibri"/>
          <w:sz w:val="20"/>
          <w:szCs w:val="20"/>
          <w:lang w:val="es-ES"/>
        </w:rPr>
        <w:t>en algunos casos de violaciones</w:t>
      </w:r>
      <w:r w:rsidR="000441DC" w:rsidRPr="001D5A78">
        <w:rPr>
          <w:rFonts w:ascii="Cambria" w:hAnsi="Cambria" w:cs="Calibri"/>
          <w:sz w:val="20"/>
          <w:szCs w:val="20"/>
          <w:lang w:val="es-ES"/>
        </w:rPr>
        <w:t xml:space="preserve"> de </w:t>
      </w:r>
      <w:r w:rsidR="00694A25" w:rsidRPr="001D5A78">
        <w:rPr>
          <w:rFonts w:ascii="Cambria" w:hAnsi="Cambria" w:cs="Calibri"/>
          <w:sz w:val="20"/>
          <w:szCs w:val="20"/>
          <w:lang w:val="es-ES"/>
        </w:rPr>
        <w:t>derechos</w:t>
      </w:r>
      <w:r w:rsidR="000441DC" w:rsidRPr="001D5A78">
        <w:rPr>
          <w:rFonts w:ascii="Cambria" w:hAnsi="Cambria" w:cs="Calibri"/>
          <w:sz w:val="20"/>
          <w:szCs w:val="20"/>
          <w:lang w:val="es-ES"/>
        </w:rPr>
        <w:t xml:space="preserve"> humanos, </w:t>
      </w:r>
      <w:r>
        <w:rPr>
          <w:rFonts w:ascii="Cambria" w:hAnsi="Cambria" w:cs="Calibri"/>
          <w:sz w:val="20"/>
          <w:szCs w:val="20"/>
          <w:lang w:val="es-ES"/>
        </w:rPr>
        <w:t>l</w:t>
      </w:r>
      <w:r w:rsidR="000441DC" w:rsidRPr="001D5A78">
        <w:rPr>
          <w:rFonts w:ascii="Cambria" w:hAnsi="Cambria" w:cs="Calibri"/>
          <w:sz w:val="20"/>
          <w:szCs w:val="20"/>
          <w:lang w:val="es-ES"/>
        </w:rPr>
        <w:t xml:space="preserve">a </w:t>
      </w:r>
      <w:r w:rsidRPr="001D5A78">
        <w:rPr>
          <w:rFonts w:ascii="Cambria" w:hAnsi="Cambria" w:cs="Calibri"/>
          <w:sz w:val="20"/>
          <w:szCs w:val="20"/>
          <w:lang w:val="es-ES"/>
        </w:rPr>
        <w:t>regla</w:t>
      </w:r>
      <w:r w:rsidR="000441DC" w:rsidRPr="001D5A78">
        <w:rPr>
          <w:rFonts w:ascii="Cambria" w:hAnsi="Cambria" w:cs="Calibri"/>
          <w:sz w:val="20"/>
          <w:szCs w:val="20"/>
          <w:lang w:val="es-ES"/>
        </w:rPr>
        <w:t xml:space="preserve"> ge</w:t>
      </w:r>
      <w:r>
        <w:rPr>
          <w:rFonts w:ascii="Cambria" w:hAnsi="Cambria" w:cs="Calibri"/>
          <w:sz w:val="20"/>
          <w:szCs w:val="20"/>
          <w:lang w:val="es-ES"/>
        </w:rPr>
        <w:t>ne</w:t>
      </w:r>
      <w:r w:rsidR="000441DC" w:rsidRPr="001D5A78">
        <w:rPr>
          <w:rFonts w:ascii="Cambria" w:hAnsi="Cambria" w:cs="Calibri"/>
          <w:sz w:val="20"/>
          <w:szCs w:val="20"/>
          <w:lang w:val="es-ES"/>
        </w:rPr>
        <w:t xml:space="preserve">ral </w:t>
      </w:r>
      <w:r>
        <w:rPr>
          <w:rFonts w:ascii="Cambria" w:hAnsi="Cambria" w:cs="Calibri"/>
          <w:sz w:val="20"/>
          <w:szCs w:val="20"/>
          <w:lang w:val="es-ES"/>
        </w:rPr>
        <w:t xml:space="preserve">es </w:t>
      </w:r>
      <w:r w:rsidR="000441DC" w:rsidRPr="001D5A78">
        <w:rPr>
          <w:rFonts w:ascii="Cambria" w:hAnsi="Cambria" w:cs="Calibri"/>
          <w:sz w:val="20"/>
          <w:szCs w:val="20"/>
          <w:lang w:val="es-ES"/>
        </w:rPr>
        <w:t xml:space="preserve">que </w:t>
      </w:r>
      <w:r>
        <w:rPr>
          <w:rFonts w:ascii="Cambria" w:hAnsi="Cambria" w:cs="Calibri"/>
          <w:sz w:val="20"/>
          <w:szCs w:val="20"/>
          <w:lang w:val="es-ES"/>
        </w:rPr>
        <w:t>l</w:t>
      </w:r>
      <w:r w:rsidR="000441DC" w:rsidRPr="001D5A78">
        <w:rPr>
          <w:rFonts w:ascii="Cambria" w:hAnsi="Cambria" w:cs="Calibri"/>
          <w:sz w:val="20"/>
          <w:szCs w:val="20"/>
          <w:lang w:val="es-ES"/>
        </w:rPr>
        <w:t>os únicos recursos que de</w:t>
      </w:r>
      <w:r>
        <w:rPr>
          <w:rFonts w:ascii="Cambria" w:hAnsi="Cambria" w:cs="Calibri"/>
          <w:sz w:val="20"/>
          <w:szCs w:val="20"/>
          <w:lang w:val="es-ES"/>
        </w:rPr>
        <w:t>b</w:t>
      </w:r>
      <w:r w:rsidR="000441DC" w:rsidRPr="001D5A78">
        <w:rPr>
          <w:rFonts w:ascii="Cambria" w:hAnsi="Cambria" w:cs="Calibri"/>
          <w:sz w:val="20"/>
          <w:szCs w:val="20"/>
          <w:lang w:val="es-ES"/>
        </w:rPr>
        <w:t>e</w:t>
      </w:r>
      <w:r>
        <w:rPr>
          <w:rFonts w:ascii="Cambria" w:hAnsi="Cambria" w:cs="Calibri"/>
          <w:sz w:val="20"/>
          <w:szCs w:val="20"/>
          <w:lang w:val="es-ES"/>
        </w:rPr>
        <w:t xml:space="preserve">n agotarse son aquellos cuyas funciones en el </w:t>
      </w:r>
      <w:r w:rsidR="000441DC" w:rsidRPr="001D5A78">
        <w:rPr>
          <w:rFonts w:ascii="Cambria" w:hAnsi="Cambria" w:cs="Calibri"/>
          <w:sz w:val="20"/>
          <w:szCs w:val="20"/>
          <w:lang w:val="es-ES"/>
        </w:rPr>
        <w:t>sistema jurídico</w:t>
      </w:r>
      <w:r>
        <w:rPr>
          <w:rFonts w:ascii="Cambria" w:hAnsi="Cambria" w:cs="Calibri"/>
          <w:sz w:val="20"/>
          <w:szCs w:val="20"/>
          <w:lang w:val="es-ES"/>
        </w:rPr>
        <w:t xml:space="preserve"> s</w:t>
      </w:r>
      <w:r w:rsidR="00AB1AEF">
        <w:rPr>
          <w:rFonts w:ascii="Cambria" w:hAnsi="Cambria" w:cs="Calibri"/>
          <w:sz w:val="20"/>
          <w:szCs w:val="20"/>
          <w:lang w:val="es-ES"/>
        </w:rPr>
        <w:t>ea</w:t>
      </w:r>
      <w:r>
        <w:rPr>
          <w:rFonts w:ascii="Cambria" w:hAnsi="Cambria" w:cs="Calibri"/>
          <w:sz w:val="20"/>
          <w:szCs w:val="20"/>
          <w:lang w:val="es-ES"/>
        </w:rPr>
        <w:t xml:space="preserve">n </w:t>
      </w:r>
      <w:r w:rsidRPr="001D5A78">
        <w:rPr>
          <w:rFonts w:ascii="Cambria" w:hAnsi="Cambria" w:cs="Calibri"/>
          <w:sz w:val="20"/>
          <w:szCs w:val="20"/>
          <w:lang w:val="es-ES"/>
        </w:rPr>
        <w:t>apropiada</w:t>
      </w:r>
      <w:r>
        <w:rPr>
          <w:rFonts w:ascii="Cambria" w:hAnsi="Cambria" w:cs="Calibri"/>
          <w:sz w:val="20"/>
          <w:szCs w:val="20"/>
          <w:lang w:val="es-ES"/>
        </w:rPr>
        <w:t>s</w:t>
      </w:r>
      <w:r w:rsidR="000441DC" w:rsidRPr="001D5A78">
        <w:rPr>
          <w:rFonts w:ascii="Cambria" w:hAnsi="Cambria" w:cs="Calibri"/>
          <w:sz w:val="20"/>
          <w:szCs w:val="20"/>
          <w:lang w:val="es-ES"/>
        </w:rPr>
        <w:t xml:space="preserve"> para conferir </w:t>
      </w:r>
      <w:r w:rsidR="00BB5EF5" w:rsidRPr="001D5A78">
        <w:rPr>
          <w:rFonts w:ascii="Cambria" w:hAnsi="Cambria" w:cs="Calibri"/>
          <w:sz w:val="20"/>
          <w:szCs w:val="20"/>
          <w:lang w:val="es-ES"/>
        </w:rPr>
        <w:t>protección</w:t>
      </w:r>
      <w:r w:rsidR="000441DC" w:rsidRPr="001D5A78">
        <w:rPr>
          <w:rFonts w:ascii="Cambria" w:hAnsi="Cambria" w:cs="Calibri"/>
          <w:sz w:val="20"/>
          <w:szCs w:val="20"/>
          <w:lang w:val="es-ES"/>
        </w:rPr>
        <w:t xml:space="preserve"> </w:t>
      </w:r>
      <w:r>
        <w:rPr>
          <w:rFonts w:ascii="Cambria" w:hAnsi="Cambria" w:cs="Calibri"/>
          <w:sz w:val="20"/>
          <w:szCs w:val="20"/>
          <w:lang w:val="es-ES"/>
        </w:rPr>
        <w:t xml:space="preserve">y </w:t>
      </w:r>
      <w:r w:rsidR="000441DC" w:rsidRPr="001D5A78">
        <w:rPr>
          <w:rFonts w:ascii="Cambria" w:hAnsi="Cambria" w:cs="Calibri"/>
          <w:sz w:val="20"/>
          <w:szCs w:val="20"/>
          <w:lang w:val="es-ES"/>
        </w:rPr>
        <w:t xml:space="preserve">remediar </w:t>
      </w:r>
      <w:r>
        <w:rPr>
          <w:rFonts w:ascii="Cambria" w:hAnsi="Cambria" w:cs="Calibri"/>
          <w:sz w:val="20"/>
          <w:szCs w:val="20"/>
          <w:lang w:val="es-ES"/>
        </w:rPr>
        <w:t xml:space="preserve">la </w:t>
      </w:r>
      <w:r w:rsidR="00121E47">
        <w:rPr>
          <w:rFonts w:ascii="Cambria" w:hAnsi="Cambria" w:cs="Calibri"/>
          <w:sz w:val="20"/>
          <w:szCs w:val="20"/>
          <w:lang w:val="es-ES"/>
        </w:rPr>
        <w:t>violación</w:t>
      </w:r>
      <w:r w:rsidR="000441DC" w:rsidRPr="001D5A78">
        <w:rPr>
          <w:rFonts w:ascii="Cambria" w:hAnsi="Cambria" w:cs="Calibri"/>
          <w:sz w:val="20"/>
          <w:szCs w:val="20"/>
          <w:lang w:val="es-ES"/>
        </w:rPr>
        <w:t xml:space="preserve"> </w:t>
      </w:r>
      <w:r>
        <w:rPr>
          <w:rFonts w:ascii="Cambria" w:hAnsi="Cambria" w:cs="Calibri"/>
          <w:sz w:val="20"/>
          <w:szCs w:val="20"/>
          <w:lang w:val="es-ES"/>
        </w:rPr>
        <w:t>de un der</w:t>
      </w:r>
      <w:r w:rsidR="00616327">
        <w:rPr>
          <w:rFonts w:ascii="Cambria" w:hAnsi="Cambria" w:cs="Calibri"/>
          <w:sz w:val="20"/>
          <w:szCs w:val="20"/>
          <w:lang w:val="es-ES"/>
        </w:rPr>
        <w:t>echo</w:t>
      </w:r>
      <w:r w:rsidR="00247405" w:rsidRPr="001D5A78">
        <w:rPr>
          <w:rFonts w:ascii="Cambria" w:hAnsi="Cambria" w:cs="Calibri"/>
          <w:sz w:val="20"/>
          <w:szCs w:val="20"/>
          <w:lang w:val="es-ES"/>
        </w:rPr>
        <w:t xml:space="preserve">. </w:t>
      </w:r>
      <w:r w:rsidRPr="001D5A78">
        <w:rPr>
          <w:rFonts w:ascii="Cambria" w:hAnsi="Cambria" w:cs="Calibri"/>
          <w:sz w:val="20"/>
          <w:szCs w:val="20"/>
          <w:lang w:val="es-ES"/>
        </w:rPr>
        <w:t>En</w:t>
      </w:r>
      <w:r w:rsidR="00247405" w:rsidRPr="001D5A78">
        <w:rPr>
          <w:rFonts w:ascii="Cambria" w:hAnsi="Cambria" w:cs="Calibri"/>
          <w:sz w:val="20"/>
          <w:szCs w:val="20"/>
          <w:lang w:val="es-ES"/>
        </w:rPr>
        <w:t xml:space="preserve"> </w:t>
      </w:r>
      <w:r w:rsidRPr="001D5A78">
        <w:rPr>
          <w:rFonts w:ascii="Cambria" w:hAnsi="Cambria" w:cs="Calibri"/>
          <w:sz w:val="20"/>
          <w:szCs w:val="20"/>
          <w:lang w:val="es-ES"/>
        </w:rPr>
        <w:t>principio</w:t>
      </w:r>
      <w:r w:rsidR="00247405" w:rsidRPr="001D5A78">
        <w:rPr>
          <w:rFonts w:ascii="Cambria" w:hAnsi="Cambria" w:cs="Calibri"/>
          <w:sz w:val="20"/>
          <w:szCs w:val="20"/>
          <w:lang w:val="es-ES"/>
        </w:rPr>
        <w:t>, esa fun</w:t>
      </w:r>
      <w:r>
        <w:rPr>
          <w:rFonts w:ascii="Cambria" w:hAnsi="Cambria" w:cs="Calibri"/>
          <w:sz w:val="20"/>
          <w:szCs w:val="20"/>
          <w:lang w:val="es-ES"/>
        </w:rPr>
        <w:t xml:space="preserve">ción corresponde a los </w:t>
      </w:r>
      <w:r w:rsidR="00247405" w:rsidRPr="001D5A78">
        <w:rPr>
          <w:rFonts w:ascii="Cambria" w:hAnsi="Cambria" w:cs="Calibri"/>
          <w:sz w:val="20"/>
          <w:szCs w:val="20"/>
          <w:lang w:val="es-ES"/>
        </w:rPr>
        <w:t xml:space="preserve">recursos </w:t>
      </w:r>
      <w:r w:rsidRPr="001D5A78">
        <w:rPr>
          <w:rFonts w:ascii="Cambria" w:hAnsi="Cambria" w:cs="Calibri"/>
          <w:sz w:val="20"/>
          <w:szCs w:val="20"/>
          <w:lang w:val="es-ES"/>
        </w:rPr>
        <w:t>ordinarios</w:t>
      </w:r>
      <w:r>
        <w:rPr>
          <w:rFonts w:ascii="Cambria" w:hAnsi="Cambria" w:cs="Calibri"/>
          <w:sz w:val="20"/>
          <w:szCs w:val="20"/>
          <w:lang w:val="es-ES"/>
        </w:rPr>
        <w:t xml:space="preserve"> y no a los </w:t>
      </w:r>
      <w:r w:rsidR="00613D1F">
        <w:rPr>
          <w:rFonts w:ascii="Cambria" w:hAnsi="Cambria" w:cs="Calibri"/>
          <w:sz w:val="20"/>
          <w:szCs w:val="20"/>
          <w:lang w:val="es-ES"/>
        </w:rPr>
        <w:t>extraordinario</w:t>
      </w:r>
      <w:r w:rsidR="00247405" w:rsidRPr="001D5A78">
        <w:rPr>
          <w:rFonts w:ascii="Cambria" w:hAnsi="Cambria" w:cs="Calibri"/>
          <w:sz w:val="20"/>
          <w:szCs w:val="20"/>
          <w:lang w:val="es-ES"/>
        </w:rPr>
        <w:t>s</w:t>
      </w:r>
      <w:r w:rsidR="00247405" w:rsidRPr="001D5A78">
        <w:rPr>
          <w:rStyle w:val="FootnoteReference"/>
          <w:rFonts w:ascii="Cambria" w:hAnsi="Cambria" w:cs="Calibri"/>
          <w:sz w:val="20"/>
          <w:szCs w:val="20"/>
          <w:lang w:val="es-ES"/>
        </w:rPr>
        <w:footnoteReference w:id="9"/>
      </w:r>
      <w:r>
        <w:rPr>
          <w:rFonts w:ascii="Cambria" w:hAnsi="Cambria" w:cs="Calibri"/>
          <w:sz w:val="20"/>
          <w:szCs w:val="20"/>
          <w:lang w:val="es-ES"/>
        </w:rPr>
        <w:t xml:space="preserve">. En el caso de autos, la </w:t>
      </w:r>
      <w:r w:rsidR="00247405" w:rsidRPr="001D5A78">
        <w:rPr>
          <w:rFonts w:ascii="Cambria" w:hAnsi="Cambria" w:cs="Calibri"/>
          <w:sz w:val="20"/>
          <w:szCs w:val="20"/>
          <w:lang w:val="es-ES"/>
        </w:rPr>
        <w:t>CIDH ent</w:t>
      </w:r>
      <w:r>
        <w:rPr>
          <w:rFonts w:ascii="Cambria" w:hAnsi="Cambria" w:cs="Calibri"/>
          <w:sz w:val="20"/>
          <w:szCs w:val="20"/>
          <w:lang w:val="es-ES"/>
        </w:rPr>
        <w:t>i</w:t>
      </w:r>
      <w:r w:rsidR="00247405" w:rsidRPr="001D5A78">
        <w:rPr>
          <w:rFonts w:ascii="Cambria" w:hAnsi="Cambria" w:cs="Calibri"/>
          <w:sz w:val="20"/>
          <w:szCs w:val="20"/>
          <w:lang w:val="es-ES"/>
        </w:rPr>
        <w:t>ende que n</w:t>
      </w:r>
      <w:r w:rsidR="00A16384" w:rsidRPr="001D5A78">
        <w:rPr>
          <w:rFonts w:asciiTheme="majorHAnsi" w:hAnsiTheme="majorHAnsi"/>
          <w:bCs/>
          <w:sz w:val="20"/>
          <w:szCs w:val="20"/>
          <w:lang w:val="es-ES"/>
        </w:rPr>
        <w:t>o</w:t>
      </w:r>
      <w:r>
        <w:rPr>
          <w:rFonts w:ascii="Cambria" w:hAnsi="Cambria" w:cs="Calibri"/>
          <w:sz w:val="20"/>
          <w:szCs w:val="20"/>
          <w:lang w:val="es-ES"/>
        </w:rPr>
        <w:t xml:space="preserve"> era necesa</w:t>
      </w:r>
      <w:r w:rsidRPr="001D5A78">
        <w:rPr>
          <w:rFonts w:ascii="Cambria" w:hAnsi="Cambria" w:cs="Calibri"/>
          <w:sz w:val="20"/>
          <w:szCs w:val="20"/>
          <w:lang w:val="es-ES"/>
        </w:rPr>
        <w:t>rio</w:t>
      </w:r>
      <w:r w:rsidR="00247405" w:rsidRPr="001D5A78">
        <w:rPr>
          <w:rFonts w:ascii="Cambria" w:hAnsi="Cambria" w:cs="Calibri"/>
          <w:sz w:val="20"/>
          <w:szCs w:val="20"/>
          <w:lang w:val="es-ES"/>
        </w:rPr>
        <w:t xml:space="preserve"> </w:t>
      </w:r>
      <w:r w:rsidR="00613D1F">
        <w:rPr>
          <w:rFonts w:ascii="Cambria" w:hAnsi="Cambria" w:cs="Calibri"/>
          <w:sz w:val="20"/>
          <w:szCs w:val="20"/>
          <w:lang w:val="es-ES"/>
        </w:rPr>
        <w:t>agotar</w:t>
      </w:r>
      <w:r w:rsidR="00247405" w:rsidRPr="001D5A78">
        <w:rPr>
          <w:rFonts w:ascii="Cambria" w:hAnsi="Cambria" w:cs="Calibri"/>
          <w:sz w:val="20"/>
          <w:szCs w:val="20"/>
          <w:lang w:val="es-ES"/>
        </w:rPr>
        <w:t xml:space="preserve"> </w:t>
      </w:r>
      <w:r>
        <w:rPr>
          <w:rFonts w:ascii="Cambria" w:hAnsi="Cambria" w:cs="Calibri"/>
          <w:sz w:val="20"/>
          <w:szCs w:val="20"/>
          <w:lang w:val="es-ES"/>
        </w:rPr>
        <w:t>los r</w:t>
      </w:r>
      <w:r w:rsidR="00247405" w:rsidRPr="001D5A78">
        <w:rPr>
          <w:rFonts w:ascii="Cambria" w:hAnsi="Cambria" w:cs="Calibri"/>
          <w:sz w:val="20"/>
          <w:szCs w:val="20"/>
          <w:lang w:val="es-ES"/>
        </w:rPr>
        <w:t>ecurso</w:t>
      </w:r>
      <w:r>
        <w:rPr>
          <w:rFonts w:ascii="Cambria" w:hAnsi="Cambria" w:cs="Calibri"/>
          <w:sz w:val="20"/>
          <w:szCs w:val="20"/>
          <w:lang w:val="es-ES"/>
        </w:rPr>
        <w:t>s</w:t>
      </w:r>
      <w:r w:rsidR="00247405" w:rsidRPr="001D5A78">
        <w:rPr>
          <w:rFonts w:ascii="Cambria" w:hAnsi="Cambria" w:cs="Calibri"/>
          <w:sz w:val="20"/>
          <w:szCs w:val="20"/>
          <w:lang w:val="es-ES"/>
        </w:rPr>
        <w:t xml:space="preserve"> </w:t>
      </w:r>
      <w:r w:rsidR="00613D1F">
        <w:rPr>
          <w:rFonts w:ascii="Cambria" w:hAnsi="Cambria" w:cs="Calibri"/>
          <w:sz w:val="20"/>
          <w:szCs w:val="20"/>
          <w:lang w:val="es-ES"/>
        </w:rPr>
        <w:t>extraordinario</w:t>
      </w:r>
      <w:r>
        <w:rPr>
          <w:rFonts w:ascii="Cambria" w:hAnsi="Cambria" w:cs="Calibri"/>
          <w:sz w:val="20"/>
          <w:szCs w:val="20"/>
          <w:lang w:val="es-ES"/>
        </w:rPr>
        <w:t>s</w:t>
      </w:r>
      <w:r w:rsidR="00247405" w:rsidRPr="001D5A78">
        <w:rPr>
          <w:rFonts w:ascii="Cambria" w:hAnsi="Cambria" w:cs="Calibri"/>
          <w:sz w:val="20"/>
          <w:szCs w:val="20"/>
          <w:lang w:val="es-ES"/>
        </w:rPr>
        <w:t xml:space="preserve">. </w:t>
      </w:r>
      <w:r>
        <w:rPr>
          <w:rFonts w:ascii="Cambria" w:hAnsi="Cambria" w:cs="Calibri"/>
          <w:sz w:val="20"/>
          <w:szCs w:val="20"/>
          <w:lang w:val="es-ES"/>
        </w:rPr>
        <w:t xml:space="preserve">De acuerdo con el </w:t>
      </w:r>
      <w:r w:rsidR="00247405" w:rsidRPr="001D5A78">
        <w:rPr>
          <w:rFonts w:ascii="Cambria" w:hAnsi="Cambria" w:cs="Calibri"/>
          <w:sz w:val="20"/>
          <w:szCs w:val="20"/>
          <w:lang w:val="es-ES"/>
        </w:rPr>
        <w:t xml:space="preserve">sistema jurídico </w:t>
      </w:r>
      <w:r w:rsidR="00CC663B">
        <w:rPr>
          <w:rFonts w:ascii="Cambria" w:hAnsi="Cambria" w:cs="Calibri"/>
          <w:sz w:val="20"/>
          <w:szCs w:val="20"/>
          <w:lang w:val="es-ES"/>
        </w:rPr>
        <w:t>brasileño</w:t>
      </w:r>
      <w:r w:rsidR="00247405" w:rsidRPr="001D5A78">
        <w:rPr>
          <w:rFonts w:ascii="Cambria" w:hAnsi="Cambria" w:cs="Calibri"/>
          <w:sz w:val="20"/>
          <w:szCs w:val="20"/>
          <w:lang w:val="es-ES"/>
        </w:rPr>
        <w:t xml:space="preserve">, </w:t>
      </w:r>
      <w:r>
        <w:rPr>
          <w:rFonts w:ascii="Cambria" w:hAnsi="Cambria" w:cs="Calibri"/>
          <w:sz w:val="20"/>
          <w:szCs w:val="20"/>
          <w:lang w:val="es-ES"/>
        </w:rPr>
        <w:t>el r</w:t>
      </w:r>
      <w:r w:rsidR="00CA6CAB" w:rsidRPr="001D5A78">
        <w:rPr>
          <w:rFonts w:ascii="Cambria" w:hAnsi="Cambria" w:cs="Calibri"/>
          <w:sz w:val="20"/>
          <w:szCs w:val="20"/>
          <w:lang w:val="es-ES"/>
        </w:rPr>
        <w:t xml:space="preserve">ecurso </w:t>
      </w:r>
      <w:r w:rsidR="00613D1F">
        <w:rPr>
          <w:rFonts w:ascii="Cambria" w:hAnsi="Cambria" w:cs="Calibri"/>
          <w:sz w:val="20"/>
          <w:szCs w:val="20"/>
          <w:lang w:val="es-ES"/>
        </w:rPr>
        <w:t>extraordinario</w:t>
      </w:r>
      <w:r w:rsidR="00CA6CAB" w:rsidRPr="001D5A78">
        <w:rPr>
          <w:rFonts w:ascii="Cambria" w:hAnsi="Cambria" w:cs="Calibri"/>
          <w:sz w:val="20"/>
          <w:szCs w:val="20"/>
          <w:lang w:val="es-ES"/>
        </w:rPr>
        <w:t xml:space="preserve"> previsto </w:t>
      </w:r>
      <w:r>
        <w:rPr>
          <w:rFonts w:ascii="Cambria" w:hAnsi="Cambria" w:cs="Calibri"/>
          <w:sz w:val="20"/>
          <w:szCs w:val="20"/>
          <w:lang w:val="es-ES"/>
        </w:rPr>
        <w:t>e</w:t>
      </w:r>
      <w:r w:rsidR="00CA6CAB" w:rsidRPr="001D5A78">
        <w:rPr>
          <w:rFonts w:ascii="Cambria" w:hAnsi="Cambria" w:cs="Calibri"/>
          <w:sz w:val="20"/>
          <w:szCs w:val="20"/>
          <w:lang w:val="es-ES"/>
        </w:rPr>
        <w:t>n</w:t>
      </w:r>
      <w:r>
        <w:rPr>
          <w:rFonts w:ascii="Cambria" w:hAnsi="Cambria" w:cs="Calibri"/>
          <w:sz w:val="20"/>
          <w:szCs w:val="20"/>
          <w:lang w:val="es-ES"/>
        </w:rPr>
        <w:t xml:space="preserve"> el</w:t>
      </w:r>
      <w:r w:rsidR="00CA6CAB" w:rsidRPr="001D5A78">
        <w:rPr>
          <w:rFonts w:ascii="Cambria" w:hAnsi="Cambria" w:cs="Calibri"/>
          <w:sz w:val="20"/>
          <w:szCs w:val="20"/>
          <w:lang w:val="es-ES"/>
        </w:rPr>
        <w:t xml:space="preserve"> </w:t>
      </w:r>
      <w:r w:rsidR="00121E47">
        <w:rPr>
          <w:rFonts w:ascii="Cambria" w:hAnsi="Cambria" w:cs="Calibri"/>
          <w:sz w:val="20"/>
          <w:szCs w:val="20"/>
          <w:lang w:val="es-ES"/>
        </w:rPr>
        <w:t>artículo</w:t>
      </w:r>
      <w:r w:rsidR="00CA6CAB" w:rsidRPr="001D5A78">
        <w:rPr>
          <w:rFonts w:ascii="Cambria" w:hAnsi="Cambria" w:cs="Calibri"/>
          <w:sz w:val="20"/>
          <w:szCs w:val="20"/>
          <w:lang w:val="es-ES"/>
        </w:rPr>
        <w:t xml:space="preserve"> 102</w:t>
      </w:r>
      <w:r>
        <w:rPr>
          <w:rFonts w:ascii="Cambria" w:hAnsi="Cambria" w:cs="Calibri"/>
          <w:sz w:val="20"/>
          <w:szCs w:val="20"/>
          <w:lang w:val="es-ES"/>
        </w:rPr>
        <w:t>.</w:t>
      </w:r>
      <w:r w:rsidR="00CA6CAB" w:rsidRPr="001D5A78">
        <w:rPr>
          <w:rFonts w:ascii="Cambria" w:hAnsi="Cambria" w:cs="Calibri"/>
          <w:sz w:val="20"/>
          <w:szCs w:val="20"/>
          <w:lang w:val="es-ES"/>
        </w:rPr>
        <w:t>III</w:t>
      </w:r>
      <w:r>
        <w:rPr>
          <w:rFonts w:ascii="Cambria" w:hAnsi="Cambria" w:cs="Calibri"/>
          <w:sz w:val="20"/>
          <w:szCs w:val="20"/>
          <w:lang w:val="es-ES"/>
        </w:rPr>
        <w:t xml:space="preserve"> de la</w:t>
      </w:r>
      <w:r w:rsidR="00CA6CAB" w:rsidRPr="001D5A78">
        <w:rPr>
          <w:rFonts w:ascii="Cambria" w:hAnsi="Cambria" w:cs="Calibri"/>
          <w:sz w:val="20"/>
          <w:szCs w:val="20"/>
          <w:lang w:val="es-ES"/>
        </w:rPr>
        <w:t xml:space="preserve"> Constitu</w:t>
      </w:r>
      <w:r>
        <w:rPr>
          <w:rFonts w:ascii="Cambria" w:hAnsi="Cambria" w:cs="Calibri"/>
          <w:sz w:val="20"/>
          <w:szCs w:val="20"/>
          <w:lang w:val="es-ES"/>
        </w:rPr>
        <w:t>ción</w:t>
      </w:r>
      <w:r w:rsidR="00CA6CAB" w:rsidRPr="001D5A78">
        <w:rPr>
          <w:rFonts w:ascii="Cambria" w:hAnsi="Cambria" w:cs="Calibri"/>
          <w:sz w:val="20"/>
          <w:szCs w:val="20"/>
          <w:lang w:val="es-ES"/>
        </w:rPr>
        <w:t xml:space="preserve"> Federal</w:t>
      </w:r>
      <w:r>
        <w:rPr>
          <w:rFonts w:ascii="Cambria" w:hAnsi="Cambria" w:cs="Calibri"/>
          <w:sz w:val="20"/>
          <w:szCs w:val="20"/>
          <w:lang w:val="es-ES"/>
        </w:rPr>
        <w:t xml:space="preserve"> y en los </w:t>
      </w:r>
      <w:r w:rsidR="00121E47">
        <w:rPr>
          <w:rFonts w:ascii="Cambria" w:hAnsi="Cambria" w:cs="Calibri"/>
          <w:sz w:val="20"/>
          <w:szCs w:val="20"/>
          <w:lang w:val="es-ES"/>
        </w:rPr>
        <w:t>artículos</w:t>
      </w:r>
      <w:r w:rsidR="00CA6CAB" w:rsidRPr="001D5A78">
        <w:rPr>
          <w:rFonts w:ascii="Cambria" w:hAnsi="Cambria" w:cs="Calibri"/>
          <w:sz w:val="20"/>
          <w:szCs w:val="20"/>
          <w:lang w:val="es-ES"/>
        </w:rPr>
        <w:t xml:space="preserve"> 637 </w:t>
      </w:r>
      <w:r>
        <w:rPr>
          <w:rFonts w:ascii="Cambria" w:hAnsi="Cambria" w:cs="Calibri"/>
          <w:sz w:val="20"/>
          <w:szCs w:val="20"/>
          <w:lang w:val="es-ES"/>
        </w:rPr>
        <w:t>y</w:t>
      </w:r>
      <w:r w:rsidR="00CA6CAB" w:rsidRPr="001D5A78">
        <w:rPr>
          <w:rFonts w:ascii="Cambria" w:hAnsi="Cambria" w:cs="Calibri"/>
          <w:sz w:val="20"/>
          <w:szCs w:val="20"/>
          <w:lang w:val="es-ES"/>
        </w:rPr>
        <w:t xml:space="preserve"> 638 d</w:t>
      </w:r>
      <w:r>
        <w:rPr>
          <w:rFonts w:ascii="Cambria" w:hAnsi="Cambria" w:cs="Calibri"/>
          <w:sz w:val="20"/>
          <w:szCs w:val="20"/>
          <w:lang w:val="es-ES"/>
        </w:rPr>
        <w:t>el</w:t>
      </w:r>
      <w:r w:rsidR="00CA6CAB" w:rsidRPr="001D5A78">
        <w:rPr>
          <w:rFonts w:ascii="Cambria" w:hAnsi="Cambria" w:cs="Calibri"/>
          <w:sz w:val="20"/>
          <w:szCs w:val="20"/>
          <w:lang w:val="es-ES"/>
        </w:rPr>
        <w:t xml:space="preserve"> Código </w:t>
      </w:r>
      <w:r w:rsidR="00CC663B">
        <w:rPr>
          <w:rFonts w:ascii="Cambria" w:hAnsi="Cambria" w:cs="Calibri"/>
          <w:sz w:val="20"/>
          <w:szCs w:val="20"/>
          <w:lang w:val="es-ES"/>
        </w:rPr>
        <w:t>Proces</w:t>
      </w:r>
      <w:r>
        <w:rPr>
          <w:rFonts w:ascii="Cambria" w:hAnsi="Cambria" w:cs="Calibri"/>
          <w:sz w:val="20"/>
          <w:szCs w:val="20"/>
          <w:lang w:val="es-ES"/>
        </w:rPr>
        <w:t>al</w:t>
      </w:r>
      <w:r w:rsidR="00CA6CAB" w:rsidRPr="001D5A78">
        <w:rPr>
          <w:rFonts w:ascii="Cambria" w:hAnsi="Cambria" w:cs="Calibri"/>
          <w:sz w:val="20"/>
          <w:szCs w:val="20"/>
          <w:lang w:val="es-ES"/>
        </w:rPr>
        <w:t xml:space="preserve"> Penal n</w:t>
      </w:r>
      <w:r w:rsidR="00A16384" w:rsidRPr="001D5A78">
        <w:rPr>
          <w:rFonts w:asciiTheme="majorHAnsi" w:hAnsiTheme="majorHAnsi"/>
          <w:bCs/>
          <w:sz w:val="20"/>
          <w:szCs w:val="20"/>
          <w:lang w:val="es-ES"/>
        </w:rPr>
        <w:t>o</w:t>
      </w:r>
      <w:r w:rsidR="00CA6CAB" w:rsidRPr="001D5A78">
        <w:rPr>
          <w:rFonts w:ascii="Cambria" w:hAnsi="Cambria" w:cs="Calibri"/>
          <w:sz w:val="20"/>
          <w:szCs w:val="20"/>
          <w:lang w:val="es-ES"/>
        </w:rPr>
        <w:t xml:space="preserve"> </w:t>
      </w:r>
      <w:r>
        <w:rPr>
          <w:rFonts w:ascii="Cambria" w:hAnsi="Cambria" w:cs="Calibri"/>
          <w:sz w:val="20"/>
          <w:szCs w:val="20"/>
          <w:lang w:val="es-ES"/>
        </w:rPr>
        <w:t xml:space="preserve">es </w:t>
      </w:r>
      <w:r w:rsidR="00CA6CAB" w:rsidRPr="001D5A78">
        <w:rPr>
          <w:rFonts w:ascii="Cambria" w:hAnsi="Cambria" w:cs="Calibri"/>
          <w:sz w:val="20"/>
          <w:szCs w:val="20"/>
          <w:lang w:val="es-ES"/>
        </w:rPr>
        <w:t>ade</w:t>
      </w:r>
      <w:r>
        <w:rPr>
          <w:rFonts w:ascii="Cambria" w:hAnsi="Cambria" w:cs="Calibri"/>
          <w:sz w:val="20"/>
          <w:szCs w:val="20"/>
          <w:lang w:val="es-ES"/>
        </w:rPr>
        <w:t>c</w:t>
      </w:r>
      <w:r w:rsidR="00CA6CAB" w:rsidRPr="001D5A78">
        <w:rPr>
          <w:rFonts w:ascii="Cambria" w:hAnsi="Cambria" w:cs="Calibri"/>
          <w:sz w:val="20"/>
          <w:szCs w:val="20"/>
          <w:lang w:val="es-ES"/>
        </w:rPr>
        <w:t>uado para garanti</w:t>
      </w:r>
      <w:r>
        <w:rPr>
          <w:rFonts w:ascii="Cambria" w:hAnsi="Cambria" w:cs="Calibri"/>
          <w:sz w:val="20"/>
          <w:szCs w:val="20"/>
          <w:lang w:val="es-ES"/>
        </w:rPr>
        <w:t>za</w:t>
      </w:r>
      <w:r w:rsidR="00CA6CAB" w:rsidRPr="001D5A78">
        <w:rPr>
          <w:rFonts w:ascii="Cambria" w:hAnsi="Cambria" w:cs="Calibri"/>
          <w:sz w:val="20"/>
          <w:szCs w:val="20"/>
          <w:lang w:val="es-ES"/>
        </w:rPr>
        <w:t xml:space="preserve">r </w:t>
      </w:r>
      <w:r>
        <w:rPr>
          <w:rFonts w:ascii="Cambria" w:hAnsi="Cambria" w:cs="Calibri"/>
          <w:sz w:val="20"/>
          <w:szCs w:val="20"/>
          <w:lang w:val="es-ES"/>
        </w:rPr>
        <w:t>l</w:t>
      </w:r>
      <w:r w:rsidR="00CA6CAB" w:rsidRPr="001D5A78">
        <w:rPr>
          <w:rFonts w:ascii="Cambria" w:hAnsi="Cambria" w:cs="Calibri"/>
          <w:sz w:val="20"/>
          <w:szCs w:val="20"/>
          <w:lang w:val="es-ES"/>
        </w:rPr>
        <w:t xml:space="preserve">os </w:t>
      </w:r>
      <w:r w:rsidR="00694A25" w:rsidRPr="001D5A78">
        <w:rPr>
          <w:rFonts w:ascii="Cambria" w:hAnsi="Cambria" w:cs="Calibri"/>
          <w:sz w:val="20"/>
          <w:szCs w:val="20"/>
          <w:lang w:val="es-ES"/>
        </w:rPr>
        <w:t>derechos</w:t>
      </w:r>
      <w:r w:rsidR="00CA6CAB" w:rsidRPr="001D5A78">
        <w:rPr>
          <w:rFonts w:ascii="Cambria" w:hAnsi="Cambria" w:cs="Calibri"/>
          <w:sz w:val="20"/>
          <w:szCs w:val="20"/>
          <w:lang w:val="es-ES"/>
        </w:rPr>
        <w:t xml:space="preserve"> </w:t>
      </w:r>
      <w:r w:rsidR="00616327">
        <w:rPr>
          <w:rFonts w:ascii="Cambria" w:hAnsi="Cambria" w:cs="Calibri"/>
          <w:sz w:val="20"/>
          <w:szCs w:val="20"/>
          <w:lang w:val="es-ES"/>
        </w:rPr>
        <w:t>de la</w:t>
      </w:r>
      <w:r w:rsidR="00111ED2" w:rsidRPr="001D5A78">
        <w:rPr>
          <w:rFonts w:ascii="Cambria" w:hAnsi="Cambria" w:cs="Calibri"/>
          <w:sz w:val="20"/>
          <w:szCs w:val="20"/>
          <w:lang w:val="es-ES"/>
        </w:rPr>
        <w:t xml:space="preserve"> presunta víctima</w:t>
      </w:r>
      <w:r w:rsidR="00CA6CAB" w:rsidRPr="001D5A78">
        <w:rPr>
          <w:rFonts w:ascii="Cambria" w:hAnsi="Cambria" w:cs="Calibri"/>
          <w:sz w:val="20"/>
          <w:szCs w:val="20"/>
          <w:lang w:val="es-ES"/>
        </w:rPr>
        <w:t xml:space="preserve">, </w:t>
      </w:r>
      <w:r>
        <w:rPr>
          <w:rFonts w:ascii="Cambria" w:hAnsi="Cambria" w:cs="Calibri"/>
          <w:sz w:val="20"/>
          <w:szCs w:val="20"/>
          <w:lang w:val="es-ES"/>
        </w:rPr>
        <w:t>ya</w:t>
      </w:r>
      <w:r w:rsidR="00CA6CAB" w:rsidRPr="001D5A78">
        <w:rPr>
          <w:rFonts w:ascii="Cambria" w:hAnsi="Cambria" w:cs="Calibri"/>
          <w:sz w:val="20"/>
          <w:szCs w:val="20"/>
          <w:lang w:val="es-ES"/>
        </w:rPr>
        <w:t xml:space="preserve"> que </w:t>
      </w:r>
      <w:r>
        <w:rPr>
          <w:rFonts w:ascii="Cambria" w:hAnsi="Cambria" w:cs="Calibri"/>
          <w:sz w:val="20"/>
          <w:szCs w:val="20"/>
          <w:lang w:val="es-ES"/>
        </w:rPr>
        <w:t>su finalidad es impugnar l</w:t>
      </w:r>
      <w:r w:rsidR="00CA6CAB" w:rsidRPr="001D5A78">
        <w:rPr>
          <w:rFonts w:ascii="Cambria" w:hAnsi="Cambria" w:cs="Calibri"/>
          <w:sz w:val="20"/>
          <w:szCs w:val="20"/>
          <w:lang w:val="es-ES"/>
        </w:rPr>
        <w:t xml:space="preserve">a constitucionalidad de </w:t>
      </w:r>
      <w:r>
        <w:rPr>
          <w:rFonts w:ascii="Cambria" w:hAnsi="Cambria" w:cs="Calibri"/>
          <w:sz w:val="20"/>
          <w:szCs w:val="20"/>
          <w:lang w:val="es-ES"/>
        </w:rPr>
        <w:t xml:space="preserve">ciertas </w:t>
      </w:r>
      <w:r w:rsidR="00CA6CAB" w:rsidRPr="001D5A78">
        <w:rPr>
          <w:rFonts w:ascii="Cambria" w:hAnsi="Cambria" w:cs="Calibri"/>
          <w:sz w:val="20"/>
          <w:szCs w:val="20"/>
          <w:lang w:val="es-ES"/>
        </w:rPr>
        <w:t>disposi</w:t>
      </w:r>
      <w:r>
        <w:rPr>
          <w:rFonts w:ascii="Cambria" w:hAnsi="Cambria" w:cs="Calibri"/>
          <w:sz w:val="20"/>
          <w:szCs w:val="20"/>
          <w:lang w:val="es-ES"/>
        </w:rPr>
        <w:t>ciones</w:t>
      </w:r>
      <w:r w:rsidR="00CA6CAB" w:rsidRPr="001D5A78">
        <w:rPr>
          <w:rFonts w:ascii="Cambria" w:hAnsi="Cambria" w:cs="Calibri"/>
          <w:sz w:val="20"/>
          <w:szCs w:val="20"/>
          <w:lang w:val="es-ES"/>
        </w:rPr>
        <w:t>, recon</w:t>
      </w:r>
      <w:r>
        <w:rPr>
          <w:rFonts w:ascii="Cambria" w:hAnsi="Cambria" w:cs="Calibri"/>
          <w:sz w:val="20"/>
          <w:szCs w:val="20"/>
          <w:lang w:val="es-ES"/>
        </w:rPr>
        <w:t>ocer la validez de una ley o de un acto del gobierno</w:t>
      </w:r>
      <w:r w:rsidR="00CA6CAB" w:rsidRPr="001D5A78">
        <w:rPr>
          <w:rFonts w:ascii="Cambria" w:hAnsi="Cambria" w:cs="Calibri"/>
          <w:sz w:val="20"/>
          <w:szCs w:val="20"/>
          <w:lang w:val="es-ES"/>
        </w:rPr>
        <w:t xml:space="preserve"> local o</w:t>
      </w:r>
      <w:r>
        <w:rPr>
          <w:rFonts w:ascii="Cambria" w:hAnsi="Cambria" w:cs="Calibri"/>
          <w:sz w:val="20"/>
          <w:szCs w:val="20"/>
          <w:lang w:val="es-ES"/>
        </w:rPr>
        <w:t xml:space="preserve"> declarar la validez de una ley </w:t>
      </w:r>
      <w:r w:rsidR="00CA6CAB" w:rsidRPr="001D5A78">
        <w:rPr>
          <w:rFonts w:ascii="Cambria" w:hAnsi="Cambria" w:cs="Calibri"/>
          <w:sz w:val="20"/>
          <w:szCs w:val="20"/>
          <w:lang w:val="es-ES"/>
        </w:rPr>
        <w:t xml:space="preserve">local que </w:t>
      </w:r>
      <w:r>
        <w:rPr>
          <w:rFonts w:ascii="Cambria" w:hAnsi="Cambria" w:cs="Calibri"/>
          <w:sz w:val="20"/>
          <w:szCs w:val="20"/>
          <w:lang w:val="es-ES"/>
        </w:rPr>
        <w:t xml:space="preserve">impugne una ley </w:t>
      </w:r>
      <w:r w:rsidR="00CA6CAB" w:rsidRPr="001D5A78">
        <w:rPr>
          <w:rFonts w:ascii="Cambria" w:hAnsi="Cambria" w:cs="Calibri"/>
          <w:sz w:val="20"/>
          <w:szCs w:val="20"/>
          <w:lang w:val="es-ES"/>
        </w:rPr>
        <w:t xml:space="preserve">federal. Como alega </w:t>
      </w:r>
      <w:r w:rsidR="00017368">
        <w:rPr>
          <w:rFonts w:ascii="Cambria" w:hAnsi="Cambria" w:cs="Calibri"/>
          <w:sz w:val="20"/>
          <w:szCs w:val="20"/>
          <w:lang w:val="es-ES"/>
        </w:rPr>
        <w:t>el Estado</w:t>
      </w:r>
      <w:r w:rsidR="00CA6CAB" w:rsidRPr="001D5A78">
        <w:rPr>
          <w:rFonts w:ascii="Cambria" w:hAnsi="Cambria" w:cs="Calibri"/>
          <w:sz w:val="20"/>
          <w:szCs w:val="20"/>
          <w:lang w:val="es-ES"/>
        </w:rPr>
        <w:t xml:space="preserve">, </w:t>
      </w:r>
      <w:r w:rsidRPr="00FD6E13">
        <w:rPr>
          <w:rFonts w:ascii="Cambria" w:hAnsi="Cambria" w:cs="Calibri"/>
          <w:sz w:val="20"/>
          <w:szCs w:val="20"/>
          <w:lang w:val="es-ES"/>
        </w:rPr>
        <w:t xml:space="preserve">el agresor de la presunta víctima </w:t>
      </w:r>
      <w:r>
        <w:rPr>
          <w:rFonts w:ascii="Cambria" w:hAnsi="Cambria" w:cs="Calibri"/>
          <w:sz w:val="20"/>
          <w:szCs w:val="20"/>
          <w:lang w:val="es-ES"/>
        </w:rPr>
        <w:t xml:space="preserve">interpuso dicho </w:t>
      </w:r>
      <w:r w:rsidR="00CA6CAB" w:rsidRPr="001D5A78">
        <w:rPr>
          <w:rFonts w:ascii="Cambria" w:hAnsi="Cambria" w:cs="Calibri"/>
          <w:sz w:val="20"/>
          <w:szCs w:val="20"/>
          <w:lang w:val="es-ES"/>
        </w:rPr>
        <w:t xml:space="preserve">recurso </w:t>
      </w:r>
      <w:r>
        <w:rPr>
          <w:rFonts w:ascii="Cambria" w:hAnsi="Cambria" w:cs="Calibri"/>
          <w:sz w:val="20"/>
          <w:szCs w:val="20"/>
          <w:lang w:val="es-ES"/>
        </w:rPr>
        <w:t xml:space="preserve">con el fin de impugnar la sentencia del </w:t>
      </w:r>
      <w:r w:rsidR="00613D1F">
        <w:rPr>
          <w:rFonts w:ascii="Cambria" w:hAnsi="Cambria" w:cs="Calibri"/>
          <w:sz w:val="20"/>
          <w:szCs w:val="20"/>
          <w:lang w:val="es-ES"/>
        </w:rPr>
        <w:t>Tribunal de Justicia de Minas Gerais</w:t>
      </w:r>
      <w:r w:rsidR="00656756" w:rsidRPr="001D5A78">
        <w:rPr>
          <w:rFonts w:ascii="Cambria" w:hAnsi="Cambria" w:cs="Calibri"/>
          <w:sz w:val="20"/>
          <w:szCs w:val="20"/>
          <w:lang w:val="es-ES"/>
        </w:rPr>
        <w:t xml:space="preserve"> sobre </w:t>
      </w:r>
      <w:r>
        <w:rPr>
          <w:rFonts w:ascii="Cambria" w:hAnsi="Cambria" w:cs="Calibri"/>
          <w:sz w:val="20"/>
          <w:szCs w:val="20"/>
          <w:lang w:val="es-ES"/>
        </w:rPr>
        <w:t>la facultad</w:t>
      </w:r>
      <w:r w:rsidR="00656756" w:rsidRPr="001D5A78">
        <w:rPr>
          <w:rFonts w:ascii="Cambria" w:hAnsi="Cambria" w:cs="Calibri"/>
          <w:sz w:val="20"/>
          <w:szCs w:val="20"/>
          <w:lang w:val="es-ES"/>
        </w:rPr>
        <w:t xml:space="preserve"> investigativ</w:t>
      </w:r>
      <w:r>
        <w:rPr>
          <w:rFonts w:ascii="Cambria" w:hAnsi="Cambria" w:cs="Calibri"/>
          <w:sz w:val="20"/>
          <w:szCs w:val="20"/>
          <w:lang w:val="es-ES"/>
        </w:rPr>
        <w:t>a del</w:t>
      </w:r>
      <w:r w:rsidR="00656756" w:rsidRPr="001D5A78">
        <w:rPr>
          <w:rFonts w:ascii="Cambria" w:hAnsi="Cambria" w:cs="Calibri"/>
          <w:sz w:val="20"/>
          <w:szCs w:val="20"/>
          <w:lang w:val="es-ES"/>
        </w:rPr>
        <w:t xml:space="preserve"> </w:t>
      </w:r>
      <w:r w:rsidR="00FC36E6" w:rsidRPr="001D5A78">
        <w:rPr>
          <w:rFonts w:ascii="Cambria" w:hAnsi="Cambria" w:cs="Calibri"/>
          <w:sz w:val="20"/>
          <w:szCs w:val="20"/>
          <w:lang w:val="es-ES"/>
        </w:rPr>
        <w:t>Ministerio</w:t>
      </w:r>
      <w:r w:rsidR="00656756" w:rsidRPr="001D5A78">
        <w:rPr>
          <w:rFonts w:ascii="Cambria" w:hAnsi="Cambria" w:cs="Calibri"/>
          <w:sz w:val="20"/>
          <w:szCs w:val="20"/>
          <w:lang w:val="es-ES"/>
        </w:rPr>
        <w:t xml:space="preserve"> Público</w:t>
      </w:r>
      <w:r w:rsidR="00A16384" w:rsidRPr="001D5A78">
        <w:rPr>
          <w:rFonts w:ascii="Cambria" w:hAnsi="Cambria" w:cs="Calibri"/>
          <w:sz w:val="20"/>
          <w:szCs w:val="20"/>
          <w:lang w:val="es-ES"/>
        </w:rPr>
        <w:t xml:space="preserve">, </w:t>
      </w:r>
      <w:r w:rsidR="00AB43DF">
        <w:rPr>
          <w:rFonts w:ascii="Cambria" w:hAnsi="Cambria" w:cs="Calibri"/>
          <w:sz w:val="20"/>
          <w:szCs w:val="20"/>
          <w:lang w:val="es-ES"/>
        </w:rPr>
        <w:t xml:space="preserve">y no se trató de un </w:t>
      </w:r>
      <w:r w:rsidR="00A16384" w:rsidRPr="001D5A78">
        <w:rPr>
          <w:rFonts w:ascii="Cambria" w:hAnsi="Cambria" w:cs="Calibri"/>
          <w:sz w:val="20"/>
          <w:szCs w:val="20"/>
          <w:lang w:val="es-ES"/>
        </w:rPr>
        <w:t xml:space="preserve">recurso </w:t>
      </w:r>
      <w:r w:rsidR="00AB43DF">
        <w:rPr>
          <w:rFonts w:ascii="Cambria" w:hAnsi="Cambria" w:cs="Calibri"/>
          <w:sz w:val="20"/>
          <w:szCs w:val="20"/>
          <w:lang w:val="es-ES"/>
        </w:rPr>
        <w:t xml:space="preserve">encaminado </w:t>
      </w:r>
      <w:r w:rsidR="00A16384" w:rsidRPr="001D5A78">
        <w:rPr>
          <w:rFonts w:ascii="Cambria" w:hAnsi="Cambria" w:cs="Calibri"/>
          <w:sz w:val="20"/>
          <w:szCs w:val="20"/>
          <w:lang w:val="es-ES"/>
        </w:rPr>
        <w:t xml:space="preserve">a resguardar </w:t>
      </w:r>
      <w:r w:rsidR="00AB43DF">
        <w:rPr>
          <w:rFonts w:ascii="Cambria" w:hAnsi="Cambria" w:cs="Calibri"/>
          <w:sz w:val="20"/>
          <w:szCs w:val="20"/>
          <w:lang w:val="es-ES"/>
        </w:rPr>
        <w:t>l</w:t>
      </w:r>
      <w:r w:rsidR="00A16384" w:rsidRPr="001D5A78">
        <w:rPr>
          <w:rFonts w:ascii="Cambria" w:hAnsi="Cambria" w:cs="Calibri"/>
          <w:sz w:val="20"/>
          <w:szCs w:val="20"/>
          <w:lang w:val="es-ES"/>
        </w:rPr>
        <w:t xml:space="preserve">os </w:t>
      </w:r>
      <w:r w:rsidR="00694A25" w:rsidRPr="001D5A78">
        <w:rPr>
          <w:rFonts w:ascii="Cambria" w:hAnsi="Cambria" w:cs="Calibri"/>
          <w:sz w:val="20"/>
          <w:szCs w:val="20"/>
          <w:lang w:val="es-ES"/>
        </w:rPr>
        <w:t>derechos</w:t>
      </w:r>
      <w:r w:rsidR="00A16384" w:rsidRPr="001D5A78">
        <w:rPr>
          <w:rFonts w:ascii="Cambria" w:hAnsi="Cambria" w:cs="Calibri"/>
          <w:sz w:val="20"/>
          <w:szCs w:val="20"/>
          <w:lang w:val="es-ES"/>
        </w:rPr>
        <w:t xml:space="preserve"> </w:t>
      </w:r>
      <w:r w:rsidR="00616327">
        <w:rPr>
          <w:rFonts w:ascii="Cambria" w:hAnsi="Cambria" w:cs="Calibri"/>
          <w:sz w:val="20"/>
          <w:szCs w:val="20"/>
          <w:lang w:val="es-ES"/>
        </w:rPr>
        <w:t>de la</w:t>
      </w:r>
      <w:r w:rsidR="00111ED2" w:rsidRPr="001D5A78">
        <w:rPr>
          <w:rFonts w:ascii="Cambria" w:hAnsi="Cambria" w:cs="Calibri"/>
          <w:sz w:val="20"/>
          <w:szCs w:val="20"/>
          <w:lang w:val="es-ES"/>
        </w:rPr>
        <w:t xml:space="preserve"> presunta víctima</w:t>
      </w:r>
      <w:r w:rsidR="00A16384" w:rsidRPr="001D5A78">
        <w:rPr>
          <w:rFonts w:ascii="Cambria" w:hAnsi="Cambria" w:cs="Calibri"/>
          <w:sz w:val="20"/>
          <w:szCs w:val="20"/>
          <w:lang w:val="es-ES"/>
        </w:rPr>
        <w:t>.</w:t>
      </w:r>
    </w:p>
    <w:p w:rsidR="00845574" w:rsidRPr="001D5A78" w:rsidRDefault="00AB43DF"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L</w:t>
      </w:r>
      <w:r w:rsidR="00111ED2" w:rsidRPr="001D5A78">
        <w:rPr>
          <w:rFonts w:ascii="Cambria" w:hAnsi="Cambria"/>
          <w:sz w:val="20"/>
          <w:szCs w:val="20"/>
          <w:lang w:val="es-ES"/>
        </w:rPr>
        <w:t>a Comisión</w:t>
      </w:r>
      <w:r w:rsidR="00845574" w:rsidRPr="001D5A78">
        <w:rPr>
          <w:rFonts w:ascii="Cambria" w:hAnsi="Cambria"/>
          <w:sz w:val="20"/>
          <w:szCs w:val="20"/>
          <w:lang w:val="es-ES"/>
        </w:rPr>
        <w:t xml:space="preserve"> observa </w:t>
      </w:r>
      <w:r>
        <w:rPr>
          <w:rFonts w:ascii="Cambria" w:hAnsi="Cambria"/>
          <w:sz w:val="20"/>
          <w:szCs w:val="20"/>
          <w:lang w:val="es-ES"/>
        </w:rPr>
        <w:t xml:space="preserve">asimismo </w:t>
      </w:r>
      <w:r w:rsidR="00845574" w:rsidRPr="001D5A78">
        <w:rPr>
          <w:rFonts w:ascii="Cambria" w:hAnsi="Cambria"/>
          <w:sz w:val="20"/>
          <w:szCs w:val="20"/>
          <w:lang w:val="es-ES"/>
        </w:rPr>
        <w:t>que</w:t>
      </w:r>
      <w:r>
        <w:rPr>
          <w:rFonts w:ascii="Cambria" w:hAnsi="Cambria"/>
          <w:sz w:val="20"/>
          <w:szCs w:val="20"/>
          <w:lang w:val="es-ES"/>
        </w:rPr>
        <w:t>,</w:t>
      </w:r>
      <w:r w:rsidR="00845574" w:rsidRPr="001D5A78">
        <w:rPr>
          <w:rFonts w:ascii="Cambria" w:hAnsi="Cambria"/>
          <w:sz w:val="20"/>
          <w:szCs w:val="20"/>
          <w:lang w:val="es-ES"/>
        </w:rPr>
        <w:t xml:space="preserve"> e</w:t>
      </w:r>
      <w:r>
        <w:rPr>
          <w:rFonts w:ascii="Cambria" w:hAnsi="Cambria"/>
          <w:sz w:val="20"/>
          <w:szCs w:val="20"/>
          <w:lang w:val="es-ES"/>
        </w:rPr>
        <w:t>n</w:t>
      </w:r>
      <w:r w:rsidR="00845574" w:rsidRPr="001D5A78">
        <w:rPr>
          <w:rFonts w:ascii="Cambria" w:hAnsi="Cambria"/>
          <w:sz w:val="20"/>
          <w:szCs w:val="20"/>
          <w:lang w:val="es-ES"/>
        </w:rPr>
        <w:t xml:space="preserve"> </w:t>
      </w:r>
      <w:r>
        <w:rPr>
          <w:rFonts w:ascii="Cambria" w:hAnsi="Cambria"/>
          <w:sz w:val="20"/>
          <w:szCs w:val="20"/>
          <w:lang w:val="es-ES"/>
        </w:rPr>
        <w:t xml:space="preserve">casos de </w:t>
      </w:r>
      <w:r w:rsidR="00845574" w:rsidRPr="001D5A78">
        <w:rPr>
          <w:rFonts w:ascii="Cambria" w:hAnsi="Cambria"/>
          <w:sz w:val="20"/>
          <w:szCs w:val="20"/>
          <w:lang w:val="es-ES"/>
        </w:rPr>
        <w:t xml:space="preserve">delitos contra </w:t>
      </w:r>
      <w:r>
        <w:rPr>
          <w:rFonts w:ascii="Cambria" w:hAnsi="Cambria"/>
          <w:sz w:val="20"/>
          <w:szCs w:val="20"/>
          <w:lang w:val="es-ES"/>
        </w:rPr>
        <w:t>l</w:t>
      </w:r>
      <w:r w:rsidR="00845574" w:rsidRPr="001D5A78">
        <w:rPr>
          <w:rFonts w:ascii="Cambria" w:hAnsi="Cambria"/>
          <w:sz w:val="20"/>
          <w:szCs w:val="20"/>
          <w:lang w:val="es-ES"/>
        </w:rPr>
        <w:t xml:space="preserve">a vida </w:t>
      </w:r>
      <w:r>
        <w:rPr>
          <w:rFonts w:ascii="Cambria" w:hAnsi="Cambria"/>
          <w:sz w:val="20"/>
          <w:szCs w:val="20"/>
          <w:lang w:val="es-ES"/>
        </w:rPr>
        <w:t>y l</w:t>
      </w:r>
      <w:r w:rsidR="00845574" w:rsidRPr="001D5A78">
        <w:rPr>
          <w:rFonts w:ascii="Cambria" w:hAnsi="Cambria"/>
          <w:sz w:val="20"/>
          <w:szCs w:val="20"/>
          <w:lang w:val="es-ES"/>
        </w:rPr>
        <w:t xml:space="preserve">a integridad como </w:t>
      </w:r>
      <w:r>
        <w:rPr>
          <w:rFonts w:ascii="Cambria" w:hAnsi="Cambria"/>
          <w:sz w:val="20"/>
          <w:szCs w:val="20"/>
          <w:lang w:val="es-ES"/>
        </w:rPr>
        <w:t xml:space="preserve">los relatados en la </w:t>
      </w:r>
      <w:r w:rsidR="00845574" w:rsidRPr="001D5A78">
        <w:rPr>
          <w:rFonts w:ascii="Cambria" w:hAnsi="Cambria"/>
          <w:sz w:val="20"/>
          <w:szCs w:val="20"/>
          <w:lang w:val="es-ES"/>
        </w:rPr>
        <w:t xml:space="preserve">presente </w:t>
      </w:r>
      <w:r w:rsidR="004D558D">
        <w:rPr>
          <w:rFonts w:ascii="Cambria" w:hAnsi="Cambria"/>
          <w:sz w:val="20"/>
          <w:szCs w:val="20"/>
          <w:lang w:val="es-ES"/>
        </w:rPr>
        <w:t>petición</w:t>
      </w:r>
      <w:r w:rsidR="00845574" w:rsidRPr="001D5A78">
        <w:rPr>
          <w:rFonts w:ascii="Cambria" w:hAnsi="Cambria"/>
          <w:sz w:val="20"/>
          <w:szCs w:val="20"/>
          <w:lang w:val="es-ES"/>
        </w:rPr>
        <w:t xml:space="preserve">, </w:t>
      </w:r>
      <w:r>
        <w:rPr>
          <w:rFonts w:ascii="Cambria" w:hAnsi="Cambria"/>
          <w:sz w:val="20"/>
          <w:szCs w:val="20"/>
          <w:lang w:val="es-ES"/>
        </w:rPr>
        <w:t>l</w:t>
      </w:r>
      <w:r w:rsidR="00845574" w:rsidRPr="001D5A78">
        <w:rPr>
          <w:rFonts w:ascii="Cambria" w:hAnsi="Cambria"/>
          <w:sz w:val="20"/>
          <w:szCs w:val="20"/>
          <w:lang w:val="es-ES"/>
        </w:rPr>
        <w:t xml:space="preserve">os recursos internos que </w:t>
      </w:r>
      <w:r w:rsidRPr="001D5A78">
        <w:rPr>
          <w:rFonts w:ascii="Cambria" w:hAnsi="Cambria"/>
          <w:sz w:val="20"/>
          <w:szCs w:val="20"/>
          <w:lang w:val="es-ES"/>
        </w:rPr>
        <w:t>deben</w:t>
      </w:r>
      <w:r w:rsidR="00845574" w:rsidRPr="001D5A78">
        <w:rPr>
          <w:rFonts w:ascii="Cambria" w:hAnsi="Cambria"/>
          <w:sz w:val="20"/>
          <w:szCs w:val="20"/>
          <w:lang w:val="es-ES"/>
        </w:rPr>
        <w:t xml:space="preserve"> </w:t>
      </w:r>
      <w:r>
        <w:rPr>
          <w:rFonts w:ascii="Cambria" w:hAnsi="Cambria"/>
          <w:sz w:val="20"/>
          <w:szCs w:val="20"/>
          <w:lang w:val="es-ES"/>
        </w:rPr>
        <w:t xml:space="preserve">tomarse en cuenta a efectos de la </w:t>
      </w:r>
      <w:r w:rsidR="00613D1F">
        <w:rPr>
          <w:rFonts w:ascii="Cambria" w:hAnsi="Cambria"/>
          <w:sz w:val="20"/>
          <w:szCs w:val="20"/>
          <w:lang w:val="es-ES"/>
        </w:rPr>
        <w:t>admisibilidad</w:t>
      </w:r>
      <w:r w:rsidR="00845574" w:rsidRPr="001D5A78">
        <w:rPr>
          <w:rFonts w:ascii="Cambria" w:hAnsi="Cambria"/>
          <w:sz w:val="20"/>
          <w:szCs w:val="20"/>
          <w:lang w:val="es-ES"/>
        </w:rPr>
        <w:t xml:space="preserve"> de </w:t>
      </w:r>
      <w:r w:rsidR="00E07289">
        <w:rPr>
          <w:rFonts w:ascii="Cambria" w:hAnsi="Cambria"/>
          <w:sz w:val="20"/>
          <w:szCs w:val="20"/>
          <w:lang w:val="es-ES"/>
        </w:rPr>
        <w:t xml:space="preserve">las </w:t>
      </w:r>
      <w:r w:rsidR="00613D1F">
        <w:rPr>
          <w:rFonts w:ascii="Cambria" w:hAnsi="Cambria"/>
          <w:sz w:val="20"/>
          <w:szCs w:val="20"/>
          <w:lang w:val="es-ES"/>
        </w:rPr>
        <w:t>peticiones</w:t>
      </w:r>
      <w:r w:rsidR="00845574" w:rsidRPr="001D5A78">
        <w:rPr>
          <w:rFonts w:ascii="Cambria" w:hAnsi="Cambria"/>
          <w:sz w:val="20"/>
          <w:szCs w:val="20"/>
          <w:lang w:val="es-ES"/>
        </w:rPr>
        <w:t xml:space="preserve"> s</w:t>
      </w:r>
      <w:r>
        <w:rPr>
          <w:rFonts w:ascii="Cambria" w:hAnsi="Cambria"/>
          <w:sz w:val="20"/>
          <w:szCs w:val="20"/>
          <w:lang w:val="es-ES"/>
        </w:rPr>
        <w:t>on l</w:t>
      </w:r>
      <w:r w:rsidR="00845574" w:rsidRPr="001D5A78">
        <w:rPr>
          <w:rFonts w:ascii="Cambria" w:hAnsi="Cambria"/>
          <w:sz w:val="20"/>
          <w:szCs w:val="20"/>
          <w:lang w:val="es-ES"/>
        </w:rPr>
        <w:t xml:space="preserve">os relacionados </w:t>
      </w:r>
      <w:r w:rsidRPr="001D5A78">
        <w:rPr>
          <w:rFonts w:ascii="Cambria" w:hAnsi="Cambria"/>
          <w:sz w:val="20"/>
          <w:szCs w:val="20"/>
          <w:lang w:val="es-ES"/>
        </w:rPr>
        <w:t>con</w:t>
      </w:r>
      <w:r w:rsidR="00845574" w:rsidRPr="001D5A78">
        <w:rPr>
          <w:rFonts w:ascii="Cambria" w:hAnsi="Cambria"/>
          <w:sz w:val="20"/>
          <w:szCs w:val="20"/>
          <w:lang w:val="es-ES"/>
        </w:rPr>
        <w:t xml:space="preserve"> </w:t>
      </w:r>
      <w:r>
        <w:rPr>
          <w:rFonts w:ascii="Cambria" w:hAnsi="Cambria"/>
          <w:sz w:val="20"/>
          <w:szCs w:val="20"/>
          <w:lang w:val="es-ES"/>
        </w:rPr>
        <w:t>l</w:t>
      </w:r>
      <w:r w:rsidR="00845574" w:rsidRPr="001D5A78">
        <w:rPr>
          <w:rFonts w:ascii="Cambria" w:hAnsi="Cambria"/>
          <w:sz w:val="20"/>
          <w:szCs w:val="20"/>
          <w:lang w:val="es-ES"/>
        </w:rPr>
        <w:t xml:space="preserve">a </w:t>
      </w:r>
      <w:r w:rsidR="00613D1F">
        <w:rPr>
          <w:rFonts w:ascii="Cambria" w:hAnsi="Cambria"/>
          <w:sz w:val="20"/>
          <w:szCs w:val="20"/>
          <w:lang w:val="es-ES"/>
        </w:rPr>
        <w:t>investigación</w:t>
      </w:r>
      <w:r w:rsidR="00845574" w:rsidRPr="001D5A78">
        <w:rPr>
          <w:rFonts w:ascii="Cambria" w:hAnsi="Cambria"/>
          <w:sz w:val="20"/>
          <w:szCs w:val="20"/>
          <w:lang w:val="es-ES"/>
        </w:rPr>
        <w:t xml:space="preserve"> penal </w:t>
      </w:r>
      <w:r>
        <w:rPr>
          <w:rFonts w:ascii="Cambria" w:hAnsi="Cambria"/>
          <w:sz w:val="20"/>
          <w:szCs w:val="20"/>
          <w:lang w:val="es-ES"/>
        </w:rPr>
        <w:t xml:space="preserve">y la sanción de los </w:t>
      </w:r>
      <w:r w:rsidR="00845574" w:rsidRPr="001D5A78">
        <w:rPr>
          <w:rFonts w:ascii="Cambria" w:hAnsi="Cambria"/>
          <w:sz w:val="20"/>
          <w:szCs w:val="20"/>
          <w:lang w:val="es-ES"/>
        </w:rPr>
        <w:t>respons</w:t>
      </w:r>
      <w:r>
        <w:rPr>
          <w:rFonts w:ascii="Cambria" w:hAnsi="Cambria"/>
          <w:sz w:val="20"/>
          <w:szCs w:val="20"/>
          <w:lang w:val="es-ES"/>
        </w:rPr>
        <w:t>ables</w:t>
      </w:r>
      <w:r w:rsidR="00845574" w:rsidRPr="001D5A78">
        <w:rPr>
          <w:rStyle w:val="FootnoteReference"/>
          <w:rFonts w:cs="Calibri"/>
          <w:sz w:val="20"/>
          <w:szCs w:val="20"/>
          <w:lang w:val="es-ES"/>
        </w:rPr>
        <w:footnoteReference w:id="10"/>
      </w:r>
      <w:r>
        <w:rPr>
          <w:rFonts w:ascii="Cambria" w:hAnsi="Cambria"/>
          <w:sz w:val="20"/>
          <w:szCs w:val="20"/>
          <w:lang w:val="es-ES"/>
        </w:rPr>
        <w:t>. Por consiguiente</w:t>
      </w:r>
      <w:r w:rsidR="00845574" w:rsidRPr="00E07289">
        <w:rPr>
          <w:rFonts w:ascii="Cambria" w:hAnsi="Cambria"/>
          <w:sz w:val="20"/>
          <w:szCs w:val="20"/>
          <w:lang w:val="es-ES"/>
        </w:rPr>
        <w:t xml:space="preserve">, </w:t>
      </w:r>
      <w:r w:rsidRPr="00E07289">
        <w:rPr>
          <w:rFonts w:ascii="Cambria" w:hAnsi="Cambria"/>
          <w:sz w:val="20"/>
          <w:szCs w:val="20"/>
          <w:lang w:val="es-ES"/>
        </w:rPr>
        <w:t xml:space="preserve">en lo que se refiere a la </w:t>
      </w:r>
      <w:r w:rsidR="00613D1F">
        <w:rPr>
          <w:rFonts w:ascii="Cambria" w:hAnsi="Cambria"/>
          <w:sz w:val="20"/>
          <w:szCs w:val="20"/>
          <w:lang w:val="es-ES"/>
        </w:rPr>
        <w:t>necesidad</w:t>
      </w:r>
      <w:r w:rsidR="00845574" w:rsidRPr="001D5A78">
        <w:rPr>
          <w:rFonts w:ascii="Cambria" w:hAnsi="Cambria"/>
          <w:sz w:val="20"/>
          <w:szCs w:val="20"/>
          <w:lang w:val="es-ES"/>
        </w:rPr>
        <w:t xml:space="preserve"> de </w:t>
      </w:r>
      <w:r w:rsidR="00613D1F">
        <w:rPr>
          <w:rFonts w:ascii="Cambria" w:hAnsi="Cambria"/>
          <w:sz w:val="20"/>
          <w:szCs w:val="20"/>
          <w:lang w:val="es-ES"/>
        </w:rPr>
        <w:t>agotar</w:t>
      </w:r>
      <w:r w:rsidR="00845574" w:rsidRPr="001D5A78">
        <w:rPr>
          <w:rFonts w:ascii="Cambria" w:hAnsi="Cambria"/>
          <w:sz w:val="20"/>
          <w:szCs w:val="20"/>
          <w:lang w:val="es-ES"/>
        </w:rPr>
        <w:t xml:space="preserve"> </w:t>
      </w:r>
      <w:r>
        <w:rPr>
          <w:rFonts w:ascii="Cambria" w:hAnsi="Cambria"/>
          <w:sz w:val="20"/>
          <w:szCs w:val="20"/>
          <w:lang w:val="es-ES"/>
        </w:rPr>
        <w:t>l</w:t>
      </w:r>
      <w:r w:rsidR="00845574" w:rsidRPr="001D5A78">
        <w:rPr>
          <w:rFonts w:ascii="Cambria" w:hAnsi="Cambria"/>
          <w:sz w:val="20"/>
          <w:szCs w:val="20"/>
          <w:lang w:val="es-ES"/>
        </w:rPr>
        <w:t xml:space="preserve">os recursos internos </w:t>
      </w:r>
      <w:r>
        <w:rPr>
          <w:rFonts w:ascii="Cambria" w:hAnsi="Cambria"/>
          <w:sz w:val="20"/>
          <w:szCs w:val="20"/>
          <w:lang w:val="es-ES"/>
        </w:rPr>
        <w:t xml:space="preserve">de reparación </w:t>
      </w:r>
      <w:r w:rsidR="00845574" w:rsidRPr="001D5A78">
        <w:rPr>
          <w:rFonts w:ascii="Cambria" w:hAnsi="Cambria"/>
          <w:sz w:val="20"/>
          <w:szCs w:val="20"/>
          <w:lang w:val="es-ES"/>
        </w:rPr>
        <w:t>civil e</w:t>
      </w:r>
      <w:r>
        <w:rPr>
          <w:rFonts w:ascii="Cambria" w:hAnsi="Cambria"/>
          <w:sz w:val="20"/>
          <w:szCs w:val="20"/>
          <w:lang w:val="es-ES"/>
        </w:rPr>
        <w:t>n</w:t>
      </w:r>
      <w:r w:rsidR="00845574" w:rsidRPr="001D5A78">
        <w:rPr>
          <w:rFonts w:ascii="Cambria" w:hAnsi="Cambria"/>
          <w:sz w:val="20"/>
          <w:szCs w:val="20"/>
          <w:lang w:val="es-ES"/>
        </w:rPr>
        <w:t xml:space="preserve"> casos de graves </w:t>
      </w:r>
      <w:r w:rsidR="00FD6E13">
        <w:rPr>
          <w:rFonts w:ascii="Cambria" w:hAnsi="Cambria"/>
          <w:sz w:val="20"/>
          <w:szCs w:val="20"/>
          <w:lang w:val="es-ES"/>
        </w:rPr>
        <w:t>violaciones</w:t>
      </w:r>
      <w:r w:rsidR="00845574" w:rsidRPr="001D5A78">
        <w:rPr>
          <w:rFonts w:ascii="Cambria" w:hAnsi="Cambria"/>
          <w:sz w:val="20"/>
          <w:szCs w:val="20"/>
          <w:lang w:val="es-ES"/>
        </w:rPr>
        <w:t xml:space="preserve"> de </w:t>
      </w:r>
      <w:r w:rsidR="00694A25" w:rsidRPr="001D5A78">
        <w:rPr>
          <w:rFonts w:ascii="Cambria" w:hAnsi="Cambria"/>
          <w:sz w:val="20"/>
          <w:szCs w:val="20"/>
          <w:lang w:val="es-ES"/>
        </w:rPr>
        <w:t>derechos</w:t>
      </w:r>
      <w:r w:rsidR="00845574" w:rsidRPr="001D5A78">
        <w:rPr>
          <w:rFonts w:ascii="Cambria" w:hAnsi="Cambria"/>
          <w:sz w:val="20"/>
          <w:szCs w:val="20"/>
          <w:lang w:val="es-ES"/>
        </w:rPr>
        <w:t xml:space="preserve"> humanos, </w:t>
      </w:r>
      <w:r>
        <w:rPr>
          <w:rFonts w:ascii="Cambria" w:hAnsi="Cambria"/>
          <w:sz w:val="20"/>
          <w:szCs w:val="20"/>
          <w:lang w:val="es-ES"/>
        </w:rPr>
        <w:t>no es necesario que l</w:t>
      </w:r>
      <w:r w:rsidR="00845574" w:rsidRPr="001D5A78">
        <w:rPr>
          <w:rFonts w:ascii="Cambria" w:hAnsi="Cambria"/>
          <w:sz w:val="20"/>
          <w:szCs w:val="20"/>
          <w:lang w:val="es-ES"/>
        </w:rPr>
        <w:t xml:space="preserve">as </w:t>
      </w:r>
      <w:r>
        <w:rPr>
          <w:rFonts w:ascii="Cambria" w:hAnsi="Cambria"/>
          <w:sz w:val="20"/>
          <w:szCs w:val="20"/>
          <w:lang w:val="es-ES"/>
        </w:rPr>
        <w:t>presuntas</w:t>
      </w:r>
      <w:r w:rsidR="00845574" w:rsidRPr="001D5A78">
        <w:rPr>
          <w:rFonts w:ascii="Cambria" w:hAnsi="Cambria"/>
          <w:sz w:val="20"/>
          <w:szCs w:val="20"/>
          <w:lang w:val="es-ES"/>
        </w:rPr>
        <w:t xml:space="preserve"> </w:t>
      </w:r>
      <w:r w:rsidRPr="001D5A78">
        <w:rPr>
          <w:rFonts w:ascii="Cambria" w:hAnsi="Cambria"/>
          <w:sz w:val="20"/>
          <w:szCs w:val="20"/>
          <w:lang w:val="es-ES"/>
        </w:rPr>
        <w:t>víctimas</w:t>
      </w:r>
      <w:r w:rsidR="00845574" w:rsidRPr="001D5A78">
        <w:rPr>
          <w:rFonts w:ascii="Cambria" w:hAnsi="Cambria"/>
          <w:sz w:val="20"/>
          <w:szCs w:val="20"/>
          <w:lang w:val="es-ES"/>
        </w:rPr>
        <w:t xml:space="preserve"> </w:t>
      </w:r>
      <w:r>
        <w:rPr>
          <w:rFonts w:ascii="Cambria" w:hAnsi="Cambria"/>
          <w:sz w:val="20"/>
          <w:szCs w:val="20"/>
          <w:lang w:val="es-ES"/>
        </w:rPr>
        <w:t xml:space="preserve">acudan a la </w:t>
      </w:r>
      <w:r w:rsidR="00845574" w:rsidRPr="001D5A78">
        <w:rPr>
          <w:rFonts w:ascii="Cambria" w:hAnsi="Cambria"/>
          <w:sz w:val="20"/>
          <w:szCs w:val="20"/>
          <w:lang w:val="es-ES"/>
        </w:rPr>
        <w:t xml:space="preserve">esfera civil </w:t>
      </w:r>
      <w:r w:rsidRPr="001D5A78">
        <w:rPr>
          <w:rFonts w:ascii="Cambria" w:hAnsi="Cambria"/>
          <w:sz w:val="20"/>
          <w:szCs w:val="20"/>
          <w:lang w:val="es-ES"/>
        </w:rPr>
        <w:t>en</w:t>
      </w:r>
      <w:r w:rsidR="00845574" w:rsidRPr="001D5A78">
        <w:rPr>
          <w:rFonts w:ascii="Cambria" w:hAnsi="Cambria"/>
          <w:sz w:val="20"/>
          <w:szCs w:val="20"/>
          <w:lang w:val="es-ES"/>
        </w:rPr>
        <w:t xml:space="preserve"> busca de repara</w:t>
      </w:r>
      <w:r>
        <w:rPr>
          <w:rFonts w:ascii="Cambria" w:hAnsi="Cambria"/>
          <w:sz w:val="20"/>
          <w:szCs w:val="20"/>
          <w:lang w:val="es-ES"/>
        </w:rPr>
        <w:t xml:space="preserve">ción </w:t>
      </w:r>
      <w:r w:rsidR="00845574" w:rsidRPr="001D5A78">
        <w:rPr>
          <w:rFonts w:ascii="Cambria" w:hAnsi="Cambria"/>
          <w:sz w:val="20"/>
          <w:szCs w:val="20"/>
          <w:lang w:val="es-ES"/>
        </w:rPr>
        <w:t xml:space="preserve">antes de </w:t>
      </w:r>
      <w:r>
        <w:rPr>
          <w:rFonts w:ascii="Cambria" w:hAnsi="Cambria"/>
          <w:sz w:val="20"/>
          <w:szCs w:val="20"/>
          <w:lang w:val="es-ES"/>
        </w:rPr>
        <w:t>recurrir al</w:t>
      </w:r>
      <w:r w:rsidR="00845574" w:rsidRPr="001D5A78">
        <w:rPr>
          <w:rFonts w:ascii="Cambria" w:hAnsi="Cambria"/>
          <w:sz w:val="20"/>
          <w:szCs w:val="20"/>
          <w:lang w:val="es-ES"/>
        </w:rPr>
        <w:t xml:space="preserve"> sistema interamericano, </w:t>
      </w:r>
      <w:r>
        <w:rPr>
          <w:rFonts w:ascii="Cambria" w:hAnsi="Cambria"/>
          <w:sz w:val="20"/>
          <w:szCs w:val="20"/>
          <w:lang w:val="es-ES"/>
        </w:rPr>
        <w:t>en vista de que ese t</w:t>
      </w:r>
      <w:r w:rsidR="00845574" w:rsidRPr="001D5A78">
        <w:rPr>
          <w:rFonts w:ascii="Cambria" w:hAnsi="Cambria"/>
          <w:sz w:val="20"/>
          <w:szCs w:val="20"/>
          <w:lang w:val="es-ES"/>
        </w:rPr>
        <w:t xml:space="preserve">ipo de </w:t>
      </w:r>
      <w:r>
        <w:rPr>
          <w:rFonts w:ascii="Cambria" w:hAnsi="Cambria"/>
          <w:sz w:val="20"/>
          <w:szCs w:val="20"/>
          <w:lang w:val="es-ES"/>
        </w:rPr>
        <w:t xml:space="preserve">recurso no respondería al </w:t>
      </w:r>
      <w:r w:rsidR="00E07289">
        <w:rPr>
          <w:rFonts w:ascii="Cambria" w:hAnsi="Cambria"/>
          <w:sz w:val="20"/>
          <w:szCs w:val="20"/>
          <w:lang w:val="es-ES"/>
        </w:rPr>
        <w:t xml:space="preserve">objeto </w:t>
      </w:r>
      <w:r w:rsidR="00845574" w:rsidRPr="001D5A78">
        <w:rPr>
          <w:rFonts w:ascii="Cambria" w:hAnsi="Cambria"/>
          <w:sz w:val="20"/>
          <w:szCs w:val="20"/>
          <w:lang w:val="es-ES"/>
        </w:rPr>
        <w:t>principal d</w:t>
      </w:r>
      <w:r>
        <w:rPr>
          <w:rFonts w:ascii="Cambria" w:hAnsi="Cambria"/>
          <w:sz w:val="20"/>
          <w:szCs w:val="20"/>
          <w:lang w:val="es-ES"/>
        </w:rPr>
        <w:t xml:space="preserve">e la </w:t>
      </w:r>
      <w:r w:rsidR="004D558D">
        <w:rPr>
          <w:rFonts w:ascii="Cambria" w:hAnsi="Cambria"/>
          <w:sz w:val="20"/>
          <w:szCs w:val="20"/>
          <w:lang w:val="es-ES"/>
        </w:rPr>
        <w:t>petición</w:t>
      </w:r>
      <w:r w:rsidR="00845574" w:rsidRPr="001D5A78">
        <w:rPr>
          <w:rStyle w:val="FootnoteReference"/>
          <w:rFonts w:ascii="Cambria" w:hAnsi="Cambria"/>
          <w:sz w:val="20"/>
          <w:szCs w:val="20"/>
          <w:lang w:val="es-ES"/>
        </w:rPr>
        <w:footnoteReference w:id="11"/>
      </w:r>
      <w:r>
        <w:rPr>
          <w:rFonts w:ascii="Cambria" w:hAnsi="Cambria"/>
          <w:sz w:val="20"/>
          <w:szCs w:val="20"/>
          <w:lang w:val="es-ES"/>
        </w:rPr>
        <w:t>.</w:t>
      </w:r>
    </w:p>
    <w:p w:rsidR="005071A4" w:rsidRPr="001D5A78" w:rsidRDefault="005071A4" w:rsidP="00FC36E6">
      <w:pPr>
        <w:pStyle w:val="ListParagraph"/>
        <w:numPr>
          <w:ilvl w:val="0"/>
          <w:numId w:val="55"/>
        </w:numPr>
        <w:contextualSpacing/>
        <w:jc w:val="both"/>
        <w:rPr>
          <w:rFonts w:cs="Calibri"/>
          <w:color w:val="auto"/>
          <w:sz w:val="20"/>
          <w:szCs w:val="20"/>
          <w:lang w:val="es-ES"/>
        </w:rPr>
      </w:pPr>
      <w:r w:rsidRPr="001D5A78">
        <w:rPr>
          <w:rFonts w:cs="Calibri"/>
          <w:color w:val="auto"/>
          <w:sz w:val="20"/>
          <w:szCs w:val="20"/>
          <w:lang w:val="es-ES"/>
        </w:rPr>
        <w:t xml:space="preserve">Por otro lado, </w:t>
      </w:r>
      <w:r w:rsidR="00111ED2" w:rsidRPr="001D5A78">
        <w:rPr>
          <w:rFonts w:cs="Calibri"/>
          <w:color w:val="auto"/>
          <w:sz w:val="20"/>
          <w:szCs w:val="20"/>
          <w:lang w:val="es-ES"/>
        </w:rPr>
        <w:t>la Comisión</w:t>
      </w:r>
      <w:r w:rsidRPr="001D5A78">
        <w:rPr>
          <w:rFonts w:cs="Calibri"/>
          <w:color w:val="auto"/>
          <w:sz w:val="20"/>
          <w:szCs w:val="20"/>
          <w:lang w:val="es-ES"/>
        </w:rPr>
        <w:t xml:space="preserve"> conclu</w:t>
      </w:r>
      <w:r w:rsidR="00AB43DF">
        <w:rPr>
          <w:rFonts w:cs="Calibri"/>
          <w:color w:val="auto"/>
          <w:sz w:val="20"/>
          <w:szCs w:val="20"/>
          <w:lang w:val="es-ES"/>
        </w:rPr>
        <w:t>ye</w:t>
      </w:r>
      <w:r w:rsidRPr="001D5A78">
        <w:rPr>
          <w:rFonts w:cs="Calibri"/>
          <w:color w:val="auto"/>
          <w:sz w:val="20"/>
          <w:szCs w:val="20"/>
          <w:lang w:val="es-ES"/>
        </w:rPr>
        <w:t xml:space="preserve"> que </w:t>
      </w:r>
      <w:r w:rsidR="00AB43DF">
        <w:rPr>
          <w:rFonts w:cs="Calibri"/>
          <w:color w:val="auto"/>
          <w:sz w:val="20"/>
          <w:szCs w:val="20"/>
          <w:lang w:val="es-ES"/>
        </w:rPr>
        <w:t>l</w:t>
      </w:r>
      <w:r w:rsidRPr="001D5A78">
        <w:rPr>
          <w:rFonts w:cs="Calibri"/>
          <w:color w:val="auto"/>
          <w:sz w:val="20"/>
          <w:szCs w:val="20"/>
          <w:lang w:val="es-ES"/>
        </w:rPr>
        <w:t xml:space="preserve">a </w:t>
      </w:r>
      <w:r w:rsidR="004D558D">
        <w:rPr>
          <w:rFonts w:cs="Calibri"/>
          <w:color w:val="auto"/>
          <w:sz w:val="20"/>
          <w:szCs w:val="20"/>
          <w:lang w:val="es-ES"/>
        </w:rPr>
        <w:t>petición</w:t>
      </w:r>
      <w:r w:rsidRPr="001D5A78">
        <w:rPr>
          <w:rFonts w:cs="Calibri"/>
          <w:color w:val="auto"/>
          <w:sz w:val="20"/>
          <w:szCs w:val="20"/>
          <w:lang w:val="es-ES"/>
        </w:rPr>
        <w:t xml:space="preserve"> f</w:t>
      </w:r>
      <w:r w:rsidR="00AB43DF">
        <w:rPr>
          <w:rFonts w:cs="Calibri"/>
          <w:color w:val="auto"/>
          <w:sz w:val="20"/>
          <w:szCs w:val="20"/>
          <w:lang w:val="es-ES"/>
        </w:rPr>
        <w:t>ue</w:t>
      </w:r>
      <w:r w:rsidRPr="001D5A78">
        <w:rPr>
          <w:rFonts w:cs="Calibri"/>
          <w:color w:val="auto"/>
          <w:sz w:val="20"/>
          <w:szCs w:val="20"/>
          <w:lang w:val="es-ES"/>
        </w:rPr>
        <w:t xml:space="preserve"> presentada dentro de </w:t>
      </w:r>
      <w:r w:rsidR="00AB43DF" w:rsidRPr="001D5A78">
        <w:rPr>
          <w:rFonts w:cs="Calibri"/>
          <w:color w:val="auto"/>
          <w:sz w:val="20"/>
          <w:szCs w:val="20"/>
          <w:lang w:val="es-ES"/>
        </w:rPr>
        <w:t>un</w:t>
      </w:r>
      <w:r w:rsidRPr="001D5A78">
        <w:rPr>
          <w:rFonts w:cs="Calibri"/>
          <w:color w:val="auto"/>
          <w:sz w:val="20"/>
          <w:szCs w:val="20"/>
          <w:lang w:val="es-ES"/>
        </w:rPr>
        <w:t xml:space="preserve"> </w:t>
      </w:r>
      <w:r w:rsidR="00AB43DF" w:rsidRPr="001D5A78">
        <w:rPr>
          <w:rFonts w:cs="Calibri"/>
          <w:color w:val="auto"/>
          <w:sz w:val="20"/>
          <w:szCs w:val="20"/>
          <w:lang w:val="es-ES"/>
        </w:rPr>
        <w:t>plazo</w:t>
      </w:r>
      <w:r w:rsidRPr="001D5A78">
        <w:rPr>
          <w:rFonts w:cs="Calibri"/>
          <w:color w:val="auto"/>
          <w:sz w:val="20"/>
          <w:szCs w:val="20"/>
          <w:lang w:val="es-ES"/>
        </w:rPr>
        <w:t xml:space="preserve"> ra</w:t>
      </w:r>
      <w:r w:rsidR="00AB43DF">
        <w:rPr>
          <w:rFonts w:cs="Calibri"/>
          <w:color w:val="auto"/>
          <w:sz w:val="20"/>
          <w:szCs w:val="20"/>
          <w:lang w:val="es-ES"/>
        </w:rPr>
        <w:t>zonable</w:t>
      </w:r>
      <w:r w:rsidRPr="001D5A78">
        <w:rPr>
          <w:rFonts w:cs="Calibri"/>
          <w:color w:val="auto"/>
          <w:sz w:val="20"/>
          <w:szCs w:val="20"/>
          <w:lang w:val="es-ES"/>
        </w:rPr>
        <w:t xml:space="preserve"> </w:t>
      </w:r>
      <w:r w:rsidR="00AB43DF">
        <w:rPr>
          <w:rFonts w:cs="Calibri"/>
          <w:color w:val="auto"/>
          <w:sz w:val="20"/>
          <w:szCs w:val="20"/>
          <w:lang w:val="es-ES"/>
        </w:rPr>
        <w:t xml:space="preserve">de acuerdo con el </w:t>
      </w:r>
      <w:r w:rsidR="00121E47">
        <w:rPr>
          <w:rFonts w:cs="Calibri"/>
          <w:color w:val="auto"/>
          <w:sz w:val="20"/>
          <w:szCs w:val="20"/>
          <w:lang w:val="es-ES"/>
        </w:rPr>
        <w:t>artículo</w:t>
      </w:r>
      <w:r w:rsidRPr="001D5A78">
        <w:rPr>
          <w:rFonts w:cs="Calibri"/>
          <w:color w:val="auto"/>
          <w:sz w:val="20"/>
          <w:szCs w:val="20"/>
          <w:lang w:val="es-ES"/>
        </w:rPr>
        <w:t xml:space="preserve"> 32.2 de </w:t>
      </w:r>
      <w:r w:rsidR="00DE04DB">
        <w:rPr>
          <w:rFonts w:cs="Calibri"/>
          <w:color w:val="auto"/>
          <w:sz w:val="20"/>
          <w:szCs w:val="20"/>
          <w:lang w:val="es-ES"/>
        </w:rPr>
        <w:t>su</w:t>
      </w:r>
      <w:r w:rsidRPr="001D5A78">
        <w:rPr>
          <w:rFonts w:cs="Calibri"/>
          <w:color w:val="auto"/>
          <w:sz w:val="20"/>
          <w:szCs w:val="20"/>
          <w:lang w:val="es-ES"/>
        </w:rPr>
        <w:t xml:space="preserve"> Reglamento. </w:t>
      </w:r>
      <w:r w:rsidR="008E08D4">
        <w:rPr>
          <w:rFonts w:cs="Calibri"/>
          <w:color w:val="auto"/>
          <w:sz w:val="20"/>
          <w:szCs w:val="20"/>
          <w:lang w:val="es-ES"/>
        </w:rPr>
        <w:t>Eso se debe a que, aunque l</w:t>
      </w:r>
      <w:r w:rsidRPr="001D5A78">
        <w:rPr>
          <w:rFonts w:cs="Calibri"/>
          <w:color w:val="auto"/>
          <w:sz w:val="20"/>
          <w:szCs w:val="20"/>
          <w:lang w:val="es-ES"/>
        </w:rPr>
        <w:t xml:space="preserve">os </w:t>
      </w:r>
      <w:r w:rsidR="00F9542B">
        <w:rPr>
          <w:rFonts w:cs="Calibri"/>
          <w:color w:val="auto"/>
          <w:sz w:val="20"/>
          <w:szCs w:val="20"/>
          <w:lang w:val="es-ES"/>
        </w:rPr>
        <w:t>hechos</w:t>
      </w:r>
      <w:r w:rsidRPr="001D5A78">
        <w:rPr>
          <w:rFonts w:cs="Calibri"/>
          <w:color w:val="auto"/>
          <w:sz w:val="20"/>
          <w:szCs w:val="20"/>
          <w:lang w:val="es-ES"/>
        </w:rPr>
        <w:t xml:space="preserve"> </w:t>
      </w:r>
      <w:r w:rsidR="008E08D4">
        <w:rPr>
          <w:rFonts w:cs="Calibri"/>
          <w:color w:val="auto"/>
          <w:sz w:val="20"/>
          <w:szCs w:val="20"/>
          <w:lang w:val="es-ES"/>
        </w:rPr>
        <w:t xml:space="preserve">se hayan producido en </w:t>
      </w:r>
      <w:r w:rsidRPr="001D5A78">
        <w:rPr>
          <w:rFonts w:cs="Calibri"/>
          <w:color w:val="auto"/>
          <w:sz w:val="20"/>
          <w:szCs w:val="20"/>
          <w:lang w:val="es-ES"/>
        </w:rPr>
        <w:t xml:space="preserve">2000 </w:t>
      </w:r>
      <w:r w:rsidR="008E08D4">
        <w:rPr>
          <w:rFonts w:cs="Calibri"/>
          <w:color w:val="auto"/>
          <w:sz w:val="20"/>
          <w:szCs w:val="20"/>
          <w:lang w:val="es-ES"/>
        </w:rPr>
        <w:t>y l</w:t>
      </w:r>
      <w:r w:rsidRPr="001D5A78">
        <w:rPr>
          <w:rFonts w:cs="Calibri"/>
          <w:color w:val="auto"/>
          <w:sz w:val="20"/>
          <w:szCs w:val="20"/>
          <w:lang w:val="es-ES"/>
        </w:rPr>
        <w:t xml:space="preserve">a </w:t>
      </w:r>
      <w:r w:rsidR="004D558D">
        <w:rPr>
          <w:rFonts w:cs="Calibri"/>
          <w:color w:val="auto"/>
          <w:sz w:val="20"/>
          <w:szCs w:val="20"/>
          <w:lang w:val="es-ES"/>
        </w:rPr>
        <w:t>petición</w:t>
      </w:r>
      <w:r w:rsidRPr="001D5A78">
        <w:rPr>
          <w:rFonts w:cs="Calibri"/>
          <w:color w:val="auto"/>
          <w:sz w:val="20"/>
          <w:szCs w:val="20"/>
          <w:lang w:val="es-ES"/>
        </w:rPr>
        <w:t xml:space="preserve"> </w:t>
      </w:r>
      <w:r w:rsidR="008E08D4">
        <w:rPr>
          <w:rFonts w:cs="Calibri"/>
          <w:color w:val="auto"/>
          <w:sz w:val="20"/>
          <w:szCs w:val="20"/>
          <w:lang w:val="es-ES"/>
        </w:rPr>
        <w:t xml:space="preserve">se haya recibido en </w:t>
      </w:r>
      <w:r w:rsidRPr="001D5A78">
        <w:rPr>
          <w:rFonts w:cs="Calibri"/>
          <w:color w:val="auto"/>
          <w:sz w:val="20"/>
          <w:szCs w:val="20"/>
          <w:lang w:val="es-ES"/>
        </w:rPr>
        <w:t xml:space="preserve">2009, </w:t>
      </w:r>
      <w:r w:rsidR="008E08D4" w:rsidRPr="001D5A78">
        <w:rPr>
          <w:rFonts w:cs="Calibri"/>
          <w:color w:val="auto"/>
          <w:sz w:val="20"/>
          <w:szCs w:val="20"/>
          <w:lang w:val="es-ES"/>
        </w:rPr>
        <w:t>algunos</w:t>
      </w:r>
      <w:r w:rsidRPr="001D5A78">
        <w:rPr>
          <w:rFonts w:cs="Calibri"/>
          <w:color w:val="auto"/>
          <w:sz w:val="20"/>
          <w:szCs w:val="20"/>
          <w:lang w:val="es-ES"/>
        </w:rPr>
        <w:t xml:space="preserve"> de </w:t>
      </w:r>
      <w:r w:rsidR="008E08D4" w:rsidRPr="001D5A78">
        <w:rPr>
          <w:rFonts w:cs="Calibri"/>
          <w:color w:val="auto"/>
          <w:sz w:val="20"/>
          <w:szCs w:val="20"/>
          <w:lang w:val="es-ES"/>
        </w:rPr>
        <w:t>sus</w:t>
      </w:r>
      <w:r w:rsidRPr="001D5A78">
        <w:rPr>
          <w:rFonts w:cs="Calibri"/>
          <w:color w:val="auto"/>
          <w:sz w:val="20"/>
          <w:szCs w:val="20"/>
          <w:lang w:val="es-ES"/>
        </w:rPr>
        <w:t xml:space="preserve"> </w:t>
      </w:r>
      <w:r w:rsidR="008E08D4" w:rsidRPr="001D5A78">
        <w:rPr>
          <w:rFonts w:cs="Calibri"/>
          <w:color w:val="auto"/>
          <w:sz w:val="20"/>
          <w:szCs w:val="20"/>
          <w:lang w:val="es-ES"/>
        </w:rPr>
        <w:t>efectos</w:t>
      </w:r>
      <w:r w:rsidRPr="001D5A78">
        <w:rPr>
          <w:rFonts w:cs="Calibri"/>
          <w:color w:val="auto"/>
          <w:sz w:val="20"/>
          <w:szCs w:val="20"/>
          <w:lang w:val="es-ES"/>
        </w:rPr>
        <w:t xml:space="preserve">, como </w:t>
      </w:r>
      <w:r w:rsidR="008E08D4">
        <w:rPr>
          <w:rFonts w:cs="Calibri"/>
          <w:color w:val="auto"/>
          <w:sz w:val="20"/>
          <w:szCs w:val="20"/>
          <w:lang w:val="es-ES"/>
        </w:rPr>
        <w:t>l</w:t>
      </w:r>
      <w:r w:rsidRPr="001D5A78">
        <w:rPr>
          <w:rFonts w:cs="Calibri"/>
          <w:color w:val="auto"/>
          <w:sz w:val="20"/>
          <w:szCs w:val="20"/>
          <w:lang w:val="es-ES"/>
        </w:rPr>
        <w:t xml:space="preserve">a </w:t>
      </w:r>
      <w:r w:rsidR="00E07289">
        <w:rPr>
          <w:rFonts w:cs="Calibri"/>
          <w:color w:val="auto"/>
          <w:sz w:val="20"/>
          <w:szCs w:val="20"/>
          <w:lang w:val="es-ES"/>
        </w:rPr>
        <w:t>ausencia</w:t>
      </w:r>
      <w:r w:rsidRPr="001D5A78">
        <w:rPr>
          <w:rFonts w:cs="Calibri"/>
          <w:color w:val="auto"/>
          <w:sz w:val="20"/>
          <w:szCs w:val="20"/>
          <w:lang w:val="es-ES"/>
        </w:rPr>
        <w:t xml:space="preserve"> de </w:t>
      </w:r>
      <w:r w:rsidR="008E08D4">
        <w:rPr>
          <w:rFonts w:cs="Calibri"/>
          <w:color w:val="auto"/>
          <w:sz w:val="20"/>
          <w:szCs w:val="20"/>
          <w:lang w:val="es-ES"/>
        </w:rPr>
        <w:t xml:space="preserve">una </w:t>
      </w:r>
      <w:r w:rsidR="008E08D4">
        <w:rPr>
          <w:rFonts w:cs="Calibri"/>
          <w:color w:val="auto"/>
          <w:sz w:val="20"/>
          <w:szCs w:val="20"/>
          <w:lang w:val="es-ES"/>
        </w:rPr>
        <w:lastRenderedPageBreak/>
        <w:t xml:space="preserve">sentencia y la </w:t>
      </w:r>
      <w:r w:rsidRPr="001D5A78">
        <w:rPr>
          <w:rFonts w:cs="Calibri"/>
          <w:color w:val="auto"/>
          <w:sz w:val="20"/>
          <w:szCs w:val="20"/>
          <w:lang w:val="es-ES"/>
        </w:rPr>
        <w:t>falta de ju</w:t>
      </w:r>
      <w:r w:rsidR="008E08D4">
        <w:rPr>
          <w:rFonts w:cs="Calibri"/>
          <w:color w:val="auto"/>
          <w:sz w:val="20"/>
          <w:szCs w:val="20"/>
          <w:lang w:val="es-ES"/>
        </w:rPr>
        <w:t>z</w:t>
      </w:r>
      <w:r w:rsidRPr="001D5A78">
        <w:rPr>
          <w:rFonts w:cs="Calibri"/>
          <w:color w:val="auto"/>
          <w:sz w:val="20"/>
          <w:szCs w:val="20"/>
          <w:lang w:val="es-ES"/>
        </w:rPr>
        <w:t>gam</w:t>
      </w:r>
      <w:r w:rsidR="008E08D4">
        <w:rPr>
          <w:rFonts w:cs="Calibri"/>
          <w:color w:val="auto"/>
          <w:sz w:val="20"/>
          <w:szCs w:val="20"/>
          <w:lang w:val="es-ES"/>
        </w:rPr>
        <w:t>i</w:t>
      </w:r>
      <w:r w:rsidRPr="001D5A78">
        <w:rPr>
          <w:rFonts w:cs="Calibri"/>
          <w:color w:val="auto"/>
          <w:sz w:val="20"/>
          <w:szCs w:val="20"/>
          <w:lang w:val="es-ES"/>
        </w:rPr>
        <w:t>ento d</w:t>
      </w:r>
      <w:r w:rsidR="008E08D4">
        <w:rPr>
          <w:rFonts w:cs="Calibri"/>
          <w:color w:val="auto"/>
          <w:sz w:val="20"/>
          <w:szCs w:val="20"/>
          <w:lang w:val="es-ES"/>
        </w:rPr>
        <w:t>el</w:t>
      </w:r>
      <w:r w:rsidRPr="001D5A78">
        <w:rPr>
          <w:rFonts w:cs="Calibri"/>
          <w:color w:val="auto"/>
          <w:sz w:val="20"/>
          <w:szCs w:val="20"/>
          <w:lang w:val="es-ES"/>
        </w:rPr>
        <w:t xml:space="preserve"> respons</w:t>
      </w:r>
      <w:r w:rsidR="008E08D4">
        <w:rPr>
          <w:rFonts w:cs="Calibri"/>
          <w:color w:val="auto"/>
          <w:sz w:val="20"/>
          <w:szCs w:val="20"/>
          <w:lang w:val="es-ES"/>
        </w:rPr>
        <w:t xml:space="preserve">able de </w:t>
      </w:r>
      <w:r w:rsidRPr="001D5A78">
        <w:rPr>
          <w:rFonts w:cs="Calibri"/>
          <w:color w:val="auto"/>
          <w:sz w:val="20"/>
          <w:szCs w:val="20"/>
          <w:lang w:val="es-ES"/>
        </w:rPr>
        <w:t xml:space="preserve">las </w:t>
      </w:r>
      <w:r w:rsidR="00FD6E13">
        <w:rPr>
          <w:rFonts w:cs="Calibri"/>
          <w:color w:val="auto"/>
          <w:sz w:val="20"/>
          <w:szCs w:val="20"/>
          <w:lang w:val="es-ES"/>
        </w:rPr>
        <w:t>violaciones</w:t>
      </w:r>
      <w:r w:rsidRPr="001D5A78">
        <w:rPr>
          <w:rFonts w:cs="Calibri"/>
          <w:color w:val="auto"/>
          <w:sz w:val="20"/>
          <w:szCs w:val="20"/>
          <w:lang w:val="es-ES"/>
        </w:rPr>
        <w:t xml:space="preserve">, </w:t>
      </w:r>
      <w:r w:rsidR="008E08D4">
        <w:rPr>
          <w:rFonts w:cs="Calibri"/>
          <w:color w:val="auto"/>
          <w:sz w:val="20"/>
          <w:szCs w:val="20"/>
          <w:lang w:val="es-ES"/>
        </w:rPr>
        <w:t>continúan hasta el</w:t>
      </w:r>
      <w:r w:rsidRPr="001D5A78">
        <w:rPr>
          <w:rFonts w:cs="Calibri"/>
          <w:color w:val="auto"/>
          <w:sz w:val="20"/>
          <w:szCs w:val="20"/>
          <w:lang w:val="es-ES"/>
        </w:rPr>
        <w:t xml:space="preserve"> presente. Por</w:t>
      </w:r>
      <w:r w:rsidR="008E08D4">
        <w:rPr>
          <w:rFonts w:cs="Calibri"/>
          <w:color w:val="auto"/>
          <w:sz w:val="20"/>
          <w:szCs w:val="20"/>
          <w:lang w:val="es-ES"/>
        </w:rPr>
        <w:t xml:space="preserve"> lo </w:t>
      </w:r>
      <w:r w:rsidRPr="001D5A78">
        <w:rPr>
          <w:rFonts w:cs="Calibri"/>
          <w:color w:val="auto"/>
          <w:sz w:val="20"/>
          <w:szCs w:val="20"/>
          <w:lang w:val="es-ES"/>
        </w:rPr>
        <w:t xml:space="preserve">tanto, </w:t>
      </w:r>
      <w:r w:rsidR="008E08D4" w:rsidRPr="001D5A78">
        <w:rPr>
          <w:rFonts w:cs="Calibri"/>
          <w:color w:val="auto"/>
          <w:sz w:val="20"/>
          <w:szCs w:val="20"/>
          <w:lang w:val="es-ES"/>
        </w:rPr>
        <w:t>en</w:t>
      </w:r>
      <w:r w:rsidRPr="001D5A78">
        <w:rPr>
          <w:rFonts w:cs="Calibri"/>
          <w:color w:val="auto"/>
          <w:sz w:val="20"/>
          <w:szCs w:val="20"/>
          <w:lang w:val="es-ES"/>
        </w:rPr>
        <w:t xml:space="preserve"> vista d</w:t>
      </w:r>
      <w:r w:rsidR="008E08D4">
        <w:rPr>
          <w:rFonts w:cs="Calibri"/>
          <w:color w:val="auto"/>
          <w:sz w:val="20"/>
          <w:szCs w:val="20"/>
          <w:lang w:val="es-ES"/>
        </w:rPr>
        <w:t>el</w:t>
      </w:r>
      <w:r w:rsidRPr="001D5A78">
        <w:rPr>
          <w:rFonts w:cs="Calibri"/>
          <w:color w:val="auto"/>
          <w:sz w:val="20"/>
          <w:szCs w:val="20"/>
          <w:lang w:val="es-ES"/>
        </w:rPr>
        <w:t xml:space="preserve"> contexto </w:t>
      </w:r>
      <w:r w:rsidR="008E08D4">
        <w:rPr>
          <w:rFonts w:cs="Calibri"/>
          <w:color w:val="auto"/>
          <w:sz w:val="20"/>
          <w:szCs w:val="20"/>
          <w:lang w:val="es-ES"/>
        </w:rPr>
        <w:t>y l</w:t>
      </w:r>
      <w:r w:rsidRPr="001D5A78">
        <w:rPr>
          <w:rFonts w:cs="Calibri"/>
          <w:color w:val="auto"/>
          <w:sz w:val="20"/>
          <w:szCs w:val="20"/>
          <w:lang w:val="es-ES"/>
        </w:rPr>
        <w:t>as características d</w:t>
      </w:r>
      <w:r w:rsidR="008E08D4">
        <w:rPr>
          <w:rFonts w:cs="Calibri"/>
          <w:color w:val="auto"/>
          <w:sz w:val="20"/>
          <w:szCs w:val="20"/>
          <w:lang w:val="es-ES"/>
        </w:rPr>
        <w:t>e l</w:t>
      </w:r>
      <w:r w:rsidRPr="001D5A78">
        <w:rPr>
          <w:rFonts w:cs="Calibri"/>
          <w:color w:val="auto"/>
          <w:sz w:val="20"/>
          <w:szCs w:val="20"/>
          <w:lang w:val="es-ES"/>
        </w:rPr>
        <w:t xml:space="preserve">os </w:t>
      </w:r>
      <w:r w:rsidR="00F9542B">
        <w:rPr>
          <w:rFonts w:cs="Calibri"/>
          <w:color w:val="auto"/>
          <w:sz w:val="20"/>
          <w:szCs w:val="20"/>
          <w:lang w:val="es-ES"/>
        </w:rPr>
        <w:t>hechos</w:t>
      </w:r>
      <w:r w:rsidRPr="001D5A78">
        <w:rPr>
          <w:rFonts w:cs="Calibri"/>
          <w:color w:val="auto"/>
          <w:sz w:val="20"/>
          <w:szCs w:val="20"/>
          <w:lang w:val="es-ES"/>
        </w:rPr>
        <w:t xml:space="preserve"> </w:t>
      </w:r>
      <w:r w:rsidR="008E08D4">
        <w:rPr>
          <w:rFonts w:cs="Calibri"/>
          <w:color w:val="auto"/>
          <w:sz w:val="20"/>
          <w:szCs w:val="20"/>
          <w:lang w:val="es-ES"/>
        </w:rPr>
        <w:t xml:space="preserve">expuestos en el </w:t>
      </w:r>
      <w:r w:rsidRPr="001D5A78">
        <w:rPr>
          <w:rFonts w:cs="Calibri"/>
          <w:color w:val="auto"/>
          <w:sz w:val="20"/>
          <w:szCs w:val="20"/>
          <w:lang w:val="es-ES"/>
        </w:rPr>
        <w:t xml:space="preserve">presente </w:t>
      </w:r>
      <w:r w:rsidR="008E08D4">
        <w:rPr>
          <w:rFonts w:cs="Calibri"/>
          <w:color w:val="auto"/>
          <w:sz w:val="20"/>
          <w:szCs w:val="20"/>
          <w:lang w:val="es-ES"/>
        </w:rPr>
        <w:t>i</w:t>
      </w:r>
      <w:r w:rsidRPr="001D5A78">
        <w:rPr>
          <w:rFonts w:cs="Calibri"/>
          <w:color w:val="auto"/>
          <w:sz w:val="20"/>
          <w:szCs w:val="20"/>
          <w:lang w:val="es-ES"/>
        </w:rPr>
        <w:t xml:space="preserve">nforme, </w:t>
      </w:r>
      <w:r w:rsidR="00111ED2" w:rsidRPr="001D5A78">
        <w:rPr>
          <w:rFonts w:cs="Calibri"/>
          <w:color w:val="auto"/>
          <w:sz w:val="20"/>
          <w:szCs w:val="20"/>
          <w:lang w:val="es-ES"/>
        </w:rPr>
        <w:t>la Comisión</w:t>
      </w:r>
      <w:r w:rsidRPr="001D5A78">
        <w:rPr>
          <w:rFonts w:cs="Calibri"/>
          <w:color w:val="auto"/>
          <w:sz w:val="20"/>
          <w:szCs w:val="20"/>
          <w:lang w:val="es-ES"/>
        </w:rPr>
        <w:t xml:space="preserve"> considera que </w:t>
      </w:r>
      <w:r w:rsidR="008E08D4">
        <w:rPr>
          <w:rFonts w:cs="Calibri"/>
          <w:color w:val="auto"/>
          <w:sz w:val="20"/>
          <w:szCs w:val="20"/>
          <w:lang w:val="es-ES"/>
        </w:rPr>
        <w:t>l</w:t>
      </w:r>
      <w:r w:rsidRPr="001D5A78">
        <w:rPr>
          <w:rFonts w:cs="Calibri"/>
          <w:color w:val="auto"/>
          <w:sz w:val="20"/>
          <w:szCs w:val="20"/>
          <w:lang w:val="es-ES"/>
        </w:rPr>
        <w:t xml:space="preserve">a </w:t>
      </w:r>
      <w:r w:rsidR="004D558D">
        <w:rPr>
          <w:rFonts w:cs="Calibri"/>
          <w:color w:val="auto"/>
          <w:sz w:val="20"/>
          <w:szCs w:val="20"/>
          <w:lang w:val="es-ES"/>
        </w:rPr>
        <w:t>petición</w:t>
      </w:r>
      <w:r w:rsidRPr="001D5A78">
        <w:rPr>
          <w:rFonts w:cs="Calibri"/>
          <w:color w:val="auto"/>
          <w:sz w:val="20"/>
          <w:szCs w:val="20"/>
          <w:lang w:val="es-ES"/>
        </w:rPr>
        <w:t xml:space="preserve"> f</w:t>
      </w:r>
      <w:r w:rsidR="008E08D4">
        <w:rPr>
          <w:rFonts w:cs="Calibri"/>
          <w:color w:val="auto"/>
          <w:sz w:val="20"/>
          <w:szCs w:val="20"/>
          <w:lang w:val="es-ES"/>
        </w:rPr>
        <w:t>ue</w:t>
      </w:r>
      <w:r w:rsidRPr="001D5A78">
        <w:rPr>
          <w:rFonts w:cs="Calibri"/>
          <w:color w:val="auto"/>
          <w:sz w:val="20"/>
          <w:szCs w:val="20"/>
          <w:lang w:val="es-ES"/>
        </w:rPr>
        <w:t xml:space="preserve"> presentada dentro de </w:t>
      </w:r>
      <w:r w:rsidR="008E08D4" w:rsidRPr="001D5A78">
        <w:rPr>
          <w:rFonts w:cs="Calibri"/>
          <w:color w:val="auto"/>
          <w:sz w:val="20"/>
          <w:szCs w:val="20"/>
          <w:lang w:val="es-ES"/>
        </w:rPr>
        <w:t>un</w:t>
      </w:r>
      <w:r w:rsidRPr="001D5A78">
        <w:rPr>
          <w:rFonts w:cs="Calibri"/>
          <w:color w:val="auto"/>
          <w:sz w:val="20"/>
          <w:szCs w:val="20"/>
          <w:lang w:val="es-ES"/>
        </w:rPr>
        <w:t xml:space="preserve"> </w:t>
      </w:r>
      <w:r w:rsidR="008E08D4" w:rsidRPr="001D5A78">
        <w:rPr>
          <w:rFonts w:cs="Calibri"/>
          <w:color w:val="auto"/>
          <w:sz w:val="20"/>
          <w:szCs w:val="20"/>
          <w:lang w:val="es-ES"/>
        </w:rPr>
        <w:t>plazo</w:t>
      </w:r>
      <w:r w:rsidRPr="001D5A78">
        <w:rPr>
          <w:rFonts w:cs="Calibri"/>
          <w:color w:val="auto"/>
          <w:sz w:val="20"/>
          <w:szCs w:val="20"/>
          <w:lang w:val="es-ES"/>
        </w:rPr>
        <w:t xml:space="preserve"> raz</w:t>
      </w:r>
      <w:r w:rsidR="008E08D4">
        <w:rPr>
          <w:rFonts w:cs="Calibri"/>
          <w:color w:val="auto"/>
          <w:sz w:val="20"/>
          <w:szCs w:val="20"/>
          <w:lang w:val="es-ES"/>
        </w:rPr>
        <w:t xml:space="preserve">onable y que debe darse por cumplido el </w:t>
      </w:r>
      <w:r w:rsidRPr="001D5A78">
        <w:rPr>
          <w:rFonts w:cs="Calibri"/>
          <w:color w:val="auto"/>
          <w:sz w:val="20"/>
          <w:szCs w:val="20"/>
          <w:lang w:val="es-ES"/>
        </w:rPr>
        <w:t xml:space="preserve">requisito de </w:t>
      </w:r>
      <w:r w:rsidR="00613D1F">
        <w:rPr>
          <w:rFonts w:cs="Calibri"/>
          <w:color w:val="auto"/>
          <w:sz w:val="20"/>
          <w:szCs w:val="20"/>
          <w:lang w:val="es-ES"/>
        </w:rPr>
        <w:t>admisibilidad</w:t>
      </w:r>
      <w:r w:rsidRPr="001D5A78">
        <w:rPr>
          <w:rFonts w:cs="Calibri"/>
          <w:color w:val="auto"/>
          <w:sz w:val="20"/>
          <w:szCs w:val="20"/>
          <w:lang w:val="es-ES"/>
        </w:rPr>
        <w:t xml:space="preserve"> re</w:t>
      </w:r>
      <w:r w:rsidR="008E08D4">
        <w:rPr>
          <w:rFonts w:cs="Calibri"/>
          <w:color w:val="auto"/>
          <w:sz w:val="20"/>
          <w:szCs w:val="20"/>
          <w:lang w:val="es-ES"/>
        </w:rPr>
        <w:t xml:space="preserve">lativo al plazo de </w:t>
      </w:r>
      <w:r w:rsidRPr="001D5A78">
        <w:rPr>
          <w:rFonts w:cs="Calibri"/>
          <w:color w:val="auto"/>
          <w:sz w:val="20"/>
          <w:szCs w:val="20"/>
          <w:lang w:val="es-ES"/>
        </w:rPr>
        <w:t>presenta</w:t>
      </w:r>
      <w:r w:rsidR="008E08D4">
        <w:rPr>
          <w:rFonts w:cs="Calibri"/>
          <w:color w:val="auto"/>
          <w:sz w:val="20"/>
          <w:szCs w:val="20"/>
          <w:lang w:val="es-ES"/>
        </w:rPr>
        <w:t>ción.</w:t>
      </w:r>
    </w:p>
    <w:p w:rsidR="003239B8" w:rsidRPr="001D5A78" w:rsidRDefault="003239B8" w:rsidP="003239B8">
      <w:pPr>
        <w:pStyle w:val="ListParagraph"/>
        <w:spacing w:before="240" w:after="240"/>
        <w:jc w:val="both"/>
        <w:rPr>
          <w:rFonts w:asciiTheme="majorHAnsi" w:hAnsiTheme="majorHAnsi"/>
          <w:b/>
          <w:bCs/>
          <w:color w:val="auto"/>
          <w:sz w:val="20"/>
          <w:szCs w:val="20"/>
          <w:lang w:val="es-ES"/>
        </w:rPr>
      </w:pPr>
      <w:r w:rsidRPr="001D5A78">
        <w:rPr>
          <w:rFonts w:asciiTheme="majorHAnsi" w:hAnsiTheme="majorHAnsi"/>
          <w:b/>
          <w:bCs/>
          <w:sz w:val="20"/>
          <w:szCs w:val="20"/>
          <w:lang w:val="es-ES"/>
        </w:rPr>
        <w:t>VII.</w:t>
      </w:r>
      <w:r w:rsidRPr="001D5A78">
        <w:rPr>
          <w:rFonts w:asciiTheme="majorHAnsi" w:hAnsiTheme="majorHAnsi"/>
          <w:b/>
          <w:bCs/>
          <w:sz w:val="20"/>
          <w:szCs w:val="20"/>
          <w:lang w:val="es-ES"/>
        </w:rPr>
        <w:tab/>
      </w:r>
      <w:r w:rsidR="00FC36E6" w:rsidRPr="001D5A78">
        <w:rPr>
          <w:rFonts w:asciiTheme="majorHAnsi" w:hAnsiTheme="majorHAnsi"/>
          <w:b/>
          <w:bCs/>
          <w:color w:val="auto"/>
          <w:sz w:val="20"/>
          <w:szCs w:val="20"/>
          <w:lang w:val="es-ES"/>
        </w:rPr>
        <w:t>CARACTERIZACIÓN DE LOS HECHOS ALEGADOS</w:t>
      </w:r>
    </w:p>
    <w:p w:rsidR="00845574" w:rsidRPr="001D5A78" w:rsidRDefault="00111ED2" w:rsidP="00D45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color w:val="FF0000"/>
          <w:sz w:val="20"/>
          <w:szCs w:val="20"/>
          <w:lang w:val="es-ES"/>
        </w:rPr>
      </w:pPr>
      <w:r w:rsidRPr="001D5A78">
        <w:rPr>
          <w:rFonts w:asciiTheme="majorHAnsi" w:hAnsiTheme="majorHAnsi"/>
          <w:sz w:val="20"/>
          <w:szCs w:val="20"/>
          <w:lang w:val="es-ES"/>
        </w:rPr>
        <w:t>La Comisión</w:t>
      </w:r>
      <w:r w:rsidR="00487A47" w:rsidRPr="001D5A78">
        <w:rPr>
          <w:rFonts w:asciiTheme="majorHAnsi" w:hAnsiTheme="majorHAnsi"/>
          <w:sz w:val="20"/>
          <w:szCs w:val="20"/>
          <w:lang w:val="es-ES"/>
        </w:rPr>
        <w:t xml:space="preserve"> </w:t>
      </w:r>
      <w:r w:rsidR="00E07289">
        <w:rPr>
          <w:rFonts w:asciiTheme="majorHAnsi" w:hAnsiTheme="majorHAnsi"/>
          <w:sz w:val="20"/>
          <w:szCs w:val="20"/>
          <w:lang w:val="es-ES"/>
        </w:rPr>
        <w:t xml:space="preserve">observa </w:t>
      </w:r>
      <w:r w:rsidR="00487A47" w:rsidRPr="001D5A78">
        <w:rPr>
          <w:rFonts w:asciiTheme="majorHAnsi" w:hAnsiTheme="majorHAnsi"/>
          <w:sz w:val="20"/>
          <w:szCs w:val="20"/>
          <w:lang w:val="es-ES"/>
        </w:rPr>
        <w:t xml:space="preserve">que </w:t>
      </w:r>
      <w:r w:rsidR="000865A0">
        <w:rPr>
          <w:rFonts w:asciiTheme="majorHAnsi" w:hAnsiTheme="majorHAnsi"/>
          <w:sz w:val="20"/>
          <w:szCs w:val="20"/>
          <w:lang w:val="es-ES"/>
        </w:rPr>
        <w:t>l</w:t>
      </w:r>
      <w:r w:rsidR="00487A47" w:rsidRPr="001D5A78">
        <w:rPr>
          <w:rFonts w:asciiTheme="majorHAnsi" w:hAnsiTheme="majorHAnsi"/>
          <w:sz w:val="20"/>
          <w:szCs w:val="20"/>
          <w:lang w:val="es-ES"/>
        </w:rPr>
        <w:t>a presente peti</w:t>
      </w:r>
      <w:r w:rsidR="000865A0">
        <w:rPr>
          <w:rFonts w:asciiTheme="majorHAnsi" w:hAnsiTheme="majorHAnsi"/>
          <w:sz w:val="20"/>
          <w:szCs w:val="20"/>
          <w:lang w:val="es-ES"/>
        </w:rPr>
        <w:t xml:space="preserve">ción contiene aserciones </w:t>
      </w:r>
      <w:r w:rsidR="00E07289">
        <w:rPr>
          <w:rFonts w:asciiTheme="majorHAnsi" w:hAnsiTheme="majorHAnsi"/>
          <w:sz w:val="20"/>
          <w:szCs w:val="20"/>
          <w:lang w:val="es-ES"/>
        </w:rPr>
        <w:t xml:space="preserve">relativas </w:t>
      </w:r>
      <w:r w:rsidR="000865A0">
        <w:rPr>
          <w:rFonts w:asciiTheme="majorHAnsi" w:hAnsiTheme="majorHAnsi"/>
          <w:sz w:val="20"/>
          <w:szCs w:val="20"/>
          <w:lang w:val="es-ES"/>
        </w:rPr>
        <w:t xml:space="preserve">a la </w:t>
      </w:r>
      <w:r w:rsidRPr="001D5A78">
        <w:rPr>
          <w:rStyle w:val="Emphasis"/>
          <w:rFonts w:asciiTheme="majorHAnsi" w:hAnsiTheme="majorHAnsi" w:cs="Arial"/>
          <w:bCs/>
          <w:i w:val="0"/>
          <w:sz w:val="20"/>
          <w:szCs w:val="20"/>
          <w:shd w:val="clear" w:color="auto" w:fill="FFFFFF"/>
          <w:lang w:val="es-ES"/>
        </w:rPr>
        <w:t>violencia</w:t>
      </w:r>
      <w:r w:rsidR="00845574" w:rsidRPr="001D5A78">
        <w:rPr>
          <w:rStyle w:val="Emphasis"/>
          <w:rFonts w:asciiTheme="majorHAnsi" w:hAnsiTheme="majorHAnsi" w:cs="Arial"/>
          <w:bCs/>
          <w:i w:val="0"/>
          <w:sz w:val="20"/>
          <w:szCs w:val="20"/>
          <w:shd w:val="clear" w:color="auto" w:fill="FFFFFF"/>
          <w:lang w:val="es-ES"/>
        </w:rPr>
        <w:t xml:space="preserve"> doméstica </w:t>
      </w:r>
      <w:r w:rsidR="000865A0" w:rsidRPr="001D5A78">
        <w:rPr>
          <w:rStyle w:val="Emphasis"/>
          <w:rFonts w:asciiTheme="majorHAnsi" w:hAnsiTheme="majorHAnsi" w:cs="Arial"/>
          <w:bCs/>
          <w:i w:val="0"/>
          <w:sz w:val="20"/>
          <w:szCs w:val="20"/>
          <w:shd w:val="clear" w:color="auto" w:fill="FFFFFF"/>
          <w:lang w:val="es-ES"/>
        </w:rPr>
        <w:t>sufrida</w:t>
      </w:r>
      <w:r w:rsidR="00845574" w:rsidRPr="001D5A78">
        <w:rPr>
          <w:rStyle w:val="Emphasis"/>
          <w:rFonts w:asciiTheme="majorHAnsi" w:hAnsiTheme="majorHAnsi" w:cs="Arial"/>
          <w:bCs/>
          <w:i w:val="0"/>
          <w:sz w:val="20"/>
          <w:szCs w:val="20"/>
          <w:shd w:val="clear" w:color="auto" w:fill="FFFFFF"/>
          <w:lang w:val="es-ES"/>
        </w:rPr>
        <w:t xml:space="preserve"> por </w:t>
      </w:r>
      <w:proofErr w:type="spellStart"/>
      <w:r w:rsidR="00845574" w:rsidRPr="001D5A78">
        <w:rPr>
          <w:rStyle w:val="Emphasis"/>
          <w:rFonts w:asciiTheme="majorHAnsi" w:hAnsiTheme="majorHAnsi" w:cs="Arial"/>
          <w:bCs/>
          <w:i w:val="0"/>
          <w:sz w:val="20"/>
          <w:szCs w:val="20"/>
          <w:shd w:val="clear" w:color="auto" w:fill="FFFFFF"/>
          <w:lang w:val="es-ES"/>
        </w:rPr>
        <w:t>Margareth</w:t>
      </w:r>
      <w:proofErr w:type="spellEnd"/>
      <w:r w:rsidR="00845574" w:rsidRPr="001D5A78">
        <w:rPr>
          <w:rStyle w:val="Emphasis"/>
          <w:rFonts w:asciiTheme="majorHAnsi" w:hAnsiTheme="majorHAnsi" w:cs="Arial"/>
          <w:bCs/>
          <w:i w:val="0"/>
          <w:sz w:val="20"/>
          <w:szCs w:val="20"/>
          <w:shd w:val="clear" w:color="auto" w:fill="FFFFFF"/>
          <w:lang w:val="es-ES"/>
        </w:rPr>
        <w:t xml:space="preserve"> </w:t>
      </w:r>
      <w:proofErr w:type="spellStart"/>
      <w:r w:rsidR="00845574" w:rsidRPr="001D5A78">
        <w:rPr>
          <w:rStyle w:val="Emphasis"/>
          <w:rFonts w:asciiTheme="majorHAnsi" w:hAnsiTheme="majorHAnsi" w:cs="Arial"/>
          <w:bCs/>
          <w:i w:val="0"/>
          <w:sz w:val="20"/>
          <w:szCs w:val="20"/>
          <w:shd w:val="clear" w:color="auto" w:fill="FFFFFF"/>
          <w:lang w:val="es-ES"/>
        </w:rPr>
        <w:t>Figueiredo</w:t>
      </w:r>
      <w:proofErr w:type="spellEnd"/>
      <w:r w:rsidR="00845574" w:rsidRPr="001D5A78">
        <w:rPr>
          <w:rStyle w:val="Emphasis"/>
          <w:rFonts w:asciiTheme="majorHAnsi" w:hAnsiTheme="majorHAnsi" w:cs="Arial"/>
          <w:bCs/>
          <w:i w:val="0"/>
          <w:sz w:val="20"/>
          <w:szCs w:val="20"/>
          <w:shd w:val="clear" w:color="auto" w:fill="FFFFFF"/>
          <w:lang w:val="es-ES"/>
        </w:rPr>
        <w:t xml:space="preserve"> Alves, que culmin</w:t>
      </w:r>
      <w:r w:rsidR="000865A0">
        <w:rPr>
          <w:rStyle w:val="Emphasis"/>
          <w:rFonts w:asciiTheme="majorHAnsi" w:hAnsiTheme="majorHAnsi" w:cs="Arial"/>
          <w:bCs/>
          <w:i w:val="0"/>
          <w:sz w:val="20"/>
          <w:szCs w:val="20"/>
          <w:shd w:val="clear" w:color="auto" w:fill="FFFFFF"/>
          <w:lang w:val="es-ES"/>
        </w:rPr>
        <w:t xml:space="preserve">ó en dos intentos </w:t>
      </w:r>
      <w:r w:rsidR="00845574" w:rsidRPr="001D5A78">
        <w:rPr>
          <w:rStyle w:val="Emphasis"/>
          <w:rFonts w:asciiTheme="majorHAnsi" w:hAnsiTheme="majorHAnsi" w:cs="Arial"/>
          <w:bCs/>
          <w:i w:val="0"/>
          <w:sz w:val="20"/>
          <w:szCs w:val="20"/>
          <w:shd w:val="clear" w:color="auto" w:fill="FFFFFF"/>
          <w:lang w:val="es-ES"/>
        </w:rPr>
        <w:t xml:space="preserve">de </w:t>
      </w:r>
      <w:r w:rsidR="000865A0" w:rsidRPr="001D5A78">
        <w:rPr>
          <w:rStyle w:val="Emphasis"/>
          <w:rFonts w:asciiTheme="majorHAnsi" w:hAnsiTheme="majorHAnsi" w:cs="Arial"/>
          <w:bCs/>
          <w:i w:val="0"/>
          <w:sz w:val="20"/>
          <w:szCs w:val="20"/>
          <w:shd w:val="clear" w:color="auto" w:fill="FFFFFF"/>
          <w:lang w:val="es-ES"/>
        </w:rPr>
        <w:t>homicidio</w:t>
      </w:r>
      <w:r w:rsidR="00D51ECD" w:rsidRPr="001D5A78">
        <w:rPr>
          <w:rStyle w:val="Emphasis"/>
          <w:rFonts w:asciiTheme="majorHAnsi" w:hAnsiTheme="majorHAnsi" w:cs="Arial"/>
          <w:bCs/>
          <w:i w:val="0"/>
          <w:sz w:val="20"/>
          <w:szCs w:val="20"/>
          <w:shd w:val="clear" w:color="auto" w:fill="FFFFFF"/>
          <w:lang w:val="es-ES"/>
        </w:rPr>
        <w:t xml:space="preserve"> </w:t>
      </w:r>
      <w:r w:rsidR="000865A0">
        <w:rPr>
          <w:rStyle w:val="Emphasis"/>
          <w:rFonts w:asciiTheme="majorHAnsi" w:hAnsiTheme="majorHAnsi" w:cs="Arial"/>
          <w:bCs/>
          <w:i w:val="0"/>
          <w:sz w:val="20"/>
          <w:szCs w:val="20"/>
          <w:shd w:val="clear" w:color="auto" w:fill="FFFFFF"/>
          <w:lang w:val="es-ES"/>
        </w:rPr>
        <w:t xml:space="preserve">cometidos </w:t>
      </w:r>
      <w:r w:rsidR="00D51ECD" w:rsidRPr="001D5A78">
        <w:rPr>
          <w:rStyle w:val="Emphasis"/>
          <w:rFonts w:asciiTheme="majorHAnsi" w:hAnsiTheme="majorHAnsi" w:cs="Arial"/>
          <w:bCs/>
          <w:i w:val="0"/>
          <w:sz w:val="20"/>
          <w:szCs w:val="20"/>
          <w:shd w:val="clear" w:color="auto" w:fill="FFFFFF"/>
          <w:lang w:val="es-ES"/>
        </w:rPr>
        <w:t xml:space="preserve">por </w:t>
      </w:r>
      <w:r w:rsidR="00DE04DB">
        <w:rPr>
          <w:rStyle w:val="Emphasis"/>
          <w:rFonts w:asciiTheme="majorHAnsi" w:hAnsiTheme="majorHAnsi" w:cs="Arial"/>
          <w:bCs/>
          <w:i w:val="0"/>
          <w:sz w:val="20"/>
          <w:szCs w:val="20"/>
          <w:shd w:val="clear" w:color="auto" w:fill="FFFFFF"/>
          <w:lang w:val="es-ES"/>
        </w:rPr>
        <w:t>su</w:t>
      </w:r>
      <w:r w:rsidR="00D51ECD" w:rsidRPr="001D5A78">
        <w:rPr>
          <w:rStyle w:val="Emphasis"/>
          <w:rFonts w:asciiTheme="majorHAnsi" w:hAnsiTheme="majorHAnsi" w:cs="Arial"/>
          <w:bCs/>
          <w:i w:val="0"/>
          <w:sz w:val="20"/>
          <w:szCs w:val="20"/>
          <w:shd w:val="clear" w:color="auto" w:fill="FFFFFF"/>
          <w:lang w:val="es-ES"/>
        </w:rPr>
        <w:t xml:space="preserve"> </w:t>
      </w:r>
      <w:r w:rsidRPr="001D5A78">
        <w:rPr>
          <w:rStyle w:val="Emphasis"/>
          <w:rFonts w:asciiTheme="majorHAnsi" w:hAnsiTheme="majorHAnsi" w:cs="Arial"/>
          <w:bCs/>
          <w:i w:val="0"/>
          <w:sz w:val="20"/>
          <w:szCs w:val="20"/>
          <w:shd w:val="clear" w:color="auto" w:fill="FFFFFF"/>
          <w:lang w:val="es-ES"/>
        </w:rPr>
        <w:t>exmarido</w:t>
      </w:r>
      <w:r w:rsidR="00D51ECD" w:rsidRPr="001D5A78">
        <w:rPr>
          <w:rStyle w:val="Emphasis"/>
          <w:rFonts w:asciiTheme="majorHAnsi" w:hAnsiTheme="majorHAnsi" w:cs="Arial"/>
          <w:bCs/>
          <w:i w:val="0"/>
          <w:sz w:val="20"/>
          <w:szCs w:val="20"/>
          <w:shd w:val="clear" w:color="auto" w:fill="FFFFFF"/>
          <w:lang w:val="es-ES"/>
        </w:rPr>
        <w:t xml:space="preserve">, </w:t>
      </w:r>
      <w:r w:rsidR="000865A0">
        <w:rPr>
          <w:rStyle w:val="Emphasis"/>
          <w:rFonts w:asciiTheme="majorHAnsi" w:hAnsiTheme="majorHAnsi" w:cs="Arial"/>
          <w:bCs/>
          <w:i w:val="0"/>
          <w:sz w:val="20"/>
          <w:szCs w:val="20"/>
          <w:shd w:val="clear" w:color="auto" w:fill="FFFFFF"/>
          <w:lang w:val="es-ES"/>
        </w:rPr>
        <w:t xml:space="preserve">un </w:t>
      </w:r>
      <w:r w:rsidR="00D51ECD" w:rsidRPr="001D5A78">
        <w:rPr>
          <w:rStyle w:val="Emphasis"/>
          <w:rFonts w:asciiTheme="majorHAnsi" w:hAnsiTheme="majorHAnsi" w:cs="Arial"/>
          <w:bCs/>
          <w:i w:val="0"/>
          <w:sz w:val="20"/>
          <w:szCs w:val="20"/>
          <w:shd w:val="clear" w:color="auto" w:fill="FFFFFF"/>
          <w:lang w:val="es-ES"/>
        </w:rPr>
        <w:t>agente estatal</w:t>
      </w:r>
      <w:r w:rsidR="00E07289">
        <w:rPr>
          <w:rStyle w:val="Emphasis"/>
          <w:rFonts w:asciiTheme="majorHAnsi" w:hAnsiTheme="majorHAnsi" w:cs="Arial"/>
          <w:bCs/>
          <w:i w:val="0"/>
          <w:sz w:val="20"/>
          <w:szCs w:val="20"/>
          <w:shd w:val="clear" w:color="auto" w:fill="FFFFFF"/>
          <w:lang w:val="es-ES"/>
        </w:rPr>
        <w:t xml:space="preserve">, y a </w:t>
      </w:r>
      <w:r w:rsidR="000865A0">
        <w:rPr>
          <w:rStyle w:val="Emphasis"/>
          <w:rFonts w:asciiTheme="majorHAnsi" w:hAnsiTheme="majorHAnsi" w:cs="Arial"/>
          <w:bCs/>
          <w:i w:val="0"/>
          <w:sz w:val="20"/>
          <w:szCs w:val="20"/>
          <w:shd w:val="clear" w:color="auto" w:fill="FFFFFF"/>
          <w:lang w:val="es-ES"/>
        </w:rPr>
        <w:t xml:space="preserve">omisiones </w:t>
      </w:r>
      <w:r w:rsidR="00D51ECD" w:rsidRPr="001D5A78">
        <w:rPr>
          <w:rStyle w:val="Emphasis"/>
          <w:rFonts w:asciiTheme="majorHAnsi" w:hAnsiTheme="majorHAnsi" w:cs="Arial"/>
          <w:bCs/>
          <w:i w:val="0"/>
          <w:sz w:val="20"/>
          <w:szCs w:val="20"/>
          <w:shd w:val="clear" w:color="auto" w:fill="FFFFFF"/>
          <w:lang w:val="es-ES"/>
        </w:rPr>
        <w:t>d</w:t>
      </w:r>
      <w:r w:rsidR="00FC36E6" w:rsidRPr="001D5A78">
        <w:rPr>
          <w:rStyle w:val="Emphasis"/>
          <w:rFonts w:asciiTheme="majorHAnsi" w:hAnsiTheme="majorHAnsi" w:cs="Arial"/>
          <w:bCs/>
          <w:i w:val="0"/>
          <w:sz w:val="20"/>
          <w:szCs w:val="20"/>
          <w:shd w:val="clear" w:color="auto" w:fill="FFFFFF"/>
          <w:lang w:val="es-ES"/>
        </w:rPr>
        <w:t>el Estado brasileño</w:t>
      </w:r>
      <w:r w:rsidR="00D51ECD" w:rsidRPr="001D5A78">
        <w:rPr>
          <w:rStyle w:val="Emphasis"/>
          <w:rFonts w:asciiTheme="majorHAnsi" w:hAnsiTheme="majorHAnsi" w:cs="Arial"/>
          <w:bCs/>
          <w:i w:val="0"/>
          <w:sz w:val="20"/>
          <w:szCs w:val="20"/>
          <w:shd w:val="clear" w:color="auto" w:fill="FFFFFF"/>
          <w:lang w:val="es-ES"/>
        </w:rPr>
        <w:t xml:space="preserve">, </w:t>
      </w:r>
      <w:r w:rsidR="000865A0">
        <w:rPr>
          <w:rStyle w:val="Emphasis"/>
          <w:rFonts w:asciiTheme="majorHAnsi" w:hAnsiTheme="majorHAnsi" w:cs="Arial"/>
          <w:bCs/>
          <w:i w:val="0"/>
          <w:sz w:val="20"/>
          <w:szCs w:val="20"/>
          <w:shd w:val="clear" w:color="auto" w:fill="FFFFFF"/>
          <w:lang w:val="es-ES"/>
        </w:rPr>
        <w:t>el cual, a pesar de tener</w:t>
      </w:r>
      <w:r w:rsidR="00D51ECD" w:rsidRPr="001D5A78">
        <w:rPr>
          <w:rStyle w:val="Emphasis"/>
          <w:rFonts w:asciiTheme="majorHAnsi" w:hAnsiTheme="majorHAnsi" w:cs="Arial"/>
          <w:bCs/>
          <w:i w:val="0"/>
          <w:sz w:val="20"/>
          <w:szCs w:val="20"/>
          <w:shd w:val="clear" w:color="auto" w:fill="FFFFFF"/>
          <w:lang w:val="es-ES"/>
        </w:rPr>
        <w:t xml:space="preserve"> </w:t>
      </w:r>
      <w:r w:rsidR="00707D96">
        <w:rPr>
          <w:rStyle w:val="Emphasis"/>
          <w:rFonts w:asciiTheme="majorHAnsi" w:hAnsiTheme="majorHAnsi" w:cs="Arial"/>
          <w:bCs/>
          <w:i w:val="0"/>
          <w:sz w:val="20"/>
          <w:szCs w:val="20"/>
          <w:shd w:val="clear" w:color="auto" w:fill="FFFFFF"/>
          <w:lang w:val="es-ES"/>
        </w:rPr>
        <w:t>conocimiento</w:t>
      </w:r>
      <w:r w:rsidR="00D51ECD" w:rsidRPr="001D5A78">
        <w:rPr>
          <w:rStyle w:val="Emphasis"/>
          <w:rFonts w:asciiTheme="majorHAnsi" w:hAnsiTheme="majorHAnsi" w:cs="Arial"/>
          <w:bCs/>
          <w:i w:val="0"/>
          <w:sz w:val="20"/>
          <w:szCs w:val="20"/>
          <w:shd w:val="clear" w:color="auto" w:fill="FFFFFF"/>
          <w:lang w:val="es-ES"/>
        </w:rPr>
        <w:t xml:space="preserve"> d</w:t>
      </w:r>
      <w:r w:rsidR="000865A0">
        <w:rPr>
          <w:rStyle w:val="Emphasis"/>
          <w:rFonts w:asciiTheme="majorHAnsi" w:hAnsiTheme="majorHAnsi" w:cs="Arial"/>
          <w:bCs/>
          <w:i w:val="0"/>
          <w:sz w:val="20"/>
          <w:szCs w:val="20"/>
          <w:shd w:val="clear" w:color="auto" w:fill="FFFFFF"/>
          <w:lang w:val="es-ES"/>
        </w:rPr>
        <w:t>e l</w:t>
      </w:r>
      <w:r w:rsidR="00D51ECD" w:rsidRPr="001D5A78">
        <w:rPr>
          <w:rStyle w:val="Emphasis"/>
          <w:rFonts w:asciiTheme="majorHAnsi" w:hAnsiTheme="majorHAnsi" w:cs="Arial"/>
          <w:bCs/>
          <w:i w:val="0"/>
          <w:sz w:val="20"/>
          <w:szCs w:val="20"/>
          <w:shd w:val="clear" w:color="auto" w:fill="FFFFFF"/>
          <w:lang w:val="es-ES"/>
        </w:rPr>
        <w:t xml:space="preserve">as </w:t>
      </w:r>
      <w:r w:rsidRPr="001D5A78">
        <w:rPr>
          <w:rStyle w:val="Emphasis"/>
          <w:rFonts w:asciiTheme="majorHAnsi" w:hAnsiTheme="majorHAnsi" w:cs="Arial"/>
          <w:bCs/>
          <w:i w:val="0"/>
          <w:sz w:val="20"/>
          <w:szCs w:val="20"/>
          <w:shd w:val="clear" w:color="auto" w:fill="FFFFFF"/>
          <w:lang w:val="es-ES"/>
        </w:rPr>
        <w:t>amenazas</w:t>
      </w:r>
      <w:r w:rsidR="00D51ECD" w:rsidRPr="001D5A78">
        <w:rPr>
          <w:rStyle w:val="Emphasis"/>
          <w:rFonts w:asciiTheme="majorHAnsi" w:hAnsiTheme="majorHAnsi" w:cs="Arial"/>
          <w:bCs/>
          <w:i w:val="0"/>
          <w:sz w:val="20"/>
          <w:szCs w:val="20"/>
          <w:shd w:val="clear" w:color="auto" w:fill="FFFFFF"/>
          <w:lang w:val="es-ES"/>
        </w:rPr>
        <w:t xml:space="preserve"> </w:t>
      </w:r>
      <w:r w:rsidR="000865A0" w:rsidRPr="001D5A78">
        <w:rPr>
          <w:rStyle w:val="Emphasis"/>
          <w:rFonts w:asciiTheme="majorHAnsi" w:hAnsiTheme="majorHAnsi" w:cs="Arial"/>
          <w:bCs/>
          <w:i w:val="0"/>
          <w:sz w:val="20"/>
          <w:szCs w:val="20"/>
          <w:shd w:val="clear" w:color="auto" w:fill="FFFFFF"/>
          <w:lang w:val="es-ES"/>
        </w:rPr>
        <w:t>sufridas</w:t>
      </w:r>
      <w:r w:rsidR="00D51ECD" w:rsidRPr="001D5A78">
        <w:rPr>
          <w:rStyle w:val="Emphasis"/>
          <w:rFonts w:asciiTheme="majorHAnsi" w:hAnsiTheme="majorHAnsi" w:cs="Arial"/>
          <w:bCs/>
          <w:i w:val="0"/>
          <w:sz w:val="20"/>
          <w:szCs w:val="20"/>
          <w:shd w:val="clear" w:color="auto" w:fill="FFFFFF"/>
          <w:lang w:val="es-ES"/>
        </w:rPr>
        <w:t xml:space="preserve"> p</w:t>
      </w:r>
      <w:r w:rsidR="000865A0">
        <w:rPr>
          <w:rStyle w:val="Emphasis"/>
          <w:rFonts w:asciiTheme="majorHAnsi" w:hAnsiTheme="majorHAnsi" w:cs="Arial"/>
          <w:bCs/>
          <w:i w:val="0"/>
          <w:sz w:val="20"/>
          <w:szCs w:val="20"/>
          <w:shd w:val="clear" w:color="auto" w:fill="FFFFFF"/>
          <w:lang w:val="es-ES"/>
        </w:rPr>
        <w:t xml:space="preserve">or </w:t>
      </w:r>
      <w:r w:rsidRPr="001D5A78">
        <w:rPr>
          <w:rStyle w:val="Emphasis"/>
          <w:rFonts w:asciiTheme="majorHAnsi" w:hAnsiTheme="majorHAnsi" w:cs="Arial"/>
          <w:bCs/>
          <w:i w:val="0"/>
          <w:sz w:val="20"/>
          <w:szCs w:val="20"/>
          <w:shd w:val="clear" w:color="auto" w:fill="FFFFFF"/>
          <w:lang w:val="es-ES"/>
        </w:rPr>
        <w:t>la presunta víctima</w:t>
      </w:r>
      <w:r w:rsidR="000865A0">
        <w:rPr>
          <w:rStyle w:val="Emphasis"/>
          <w:rFonts w:asciiTheme="majorHAnsi" w:hAnsiTheme="majorHAnsi" w:cs="Arial"/>
          <w:bCs/>
          <w:i w:val="0"/>
          <w:sz w:val="20"/>
          <w:szCs w:val="20"/>
          <w:shd w:val="clear" w:color="auto" w:fill="FFFFFF"/>
          <w:lang w:val="es-ES"/>
        </w:rPr>
        <w:t>,</w:t>
      </w:r>
      <w:r w:rsidR="00D51ECD" w:rsidRPr="001D5A78">
        <w:rPr>
          <w:rStyle w:val="Emphasis"/>
          <w:rFonts w:asciiTheme="majorHAnsi" w:hAnsiTheme="majorHAnsi" w:cs="Arial"/>
          <w:bCs/>
          <w:i w:val="0"/>
          <w:sz w:val="20"/>
          <w:szCs w:val="20"/>
          <w:shd w:val="clear" w:color="auto" w:fill="FFFFFF"/>
          <w:lang w:val="es-ES"/>
        </w:rPr>
        <w:t xml:space="preserve"> n</w:t>
      </w:r>
      <w:r w:rsidR="00B26D24" w:rsidRPr="001D5A78">
        <w:rPr>
          <w:rFonts w:asciiTheme="majorHAnsi" w:hAnsiTheme="majorHAnsi"/>
          <w:sz w:val="20"/>
          <w:szCs w:val="20"/>
          <w:lang w:val="es-ES"/>
        </w:rPr>
        <w:t>o</w:t>
      </w:r>
      <w:r w:rsidR="00D51ECD" w:rsidRPr="001D5A78">
        <w:rPr>
          <w:rStyle w:val="Emphasis"/>
          <w:rFonts w:asciiTheme="majorHAnsi" w:hAnsiTheme="majorHAnsi" w:cs="Arial"/>
          <w:bCs/>
          <w:i w:val="0"/>
          <w:sz w:val="20"/>
          <w:szCs w:val="20"/>
          <w:shd w:val="clear" w:color="auto" w:fill="FFFFFF"/>
          <w:lang w:val="es-ES"/>
        </w:rPr>
        <w:t xml:space="preserve"> tom</w:t>
      </w:r>
      <w:r w:rsidR="000865A0">
        <w:rPr>
          <w:rStyle w:val="Emphasis"/>
          <w:rFonts w:asciiTheme="majorHAnsi" w:hAnsiTheme="majorHAnsi" w:cs="Arial"/>
          <w:bCs/>
          <w:i w:val="0"/>
          <w:sz w:val="20"/>
          <w:szCs w:val="20"/>
          <w:shd w:val="clear" w:color="auto" w:fill="FFFFFF"/>
          <w:lang w:val="es-ES"/>
        </w:rPr>
        <w:t xml:space="preserve">ó los recaudos debidos </w:t>
      </w:r>
      <w:r w:rsidR="00D51ECD" w:rsidRPr="001D5A78">
        <w:rPr>
          <w:rStyle w:val="Emphasis"/>
          <w:rFonts w:asciiTheme="majorHAnsi" w:hAnsiTheme="majorHAnsi" w:cs="Arial"/>
          <w:bCs/>
          <w:i w:val="0"/>
          <w:sz w:val="20"/>
          <w:szCs w:val="20"/>
          <w:shd w:val="clear" w:color="auto" w:fill="FFFFFF"/>
          <w:lang w:val="es-ES"/>
        </w:rPr>
        <w:t xml:space="preserve">para evitar </w:t>
      </w:r>
      <w:r w:rsidR="000865A0">
        <w:rPr>
          <w:rStyle w:val="Emphasis"/>
          <w:rFonts w:asciiTheme="majorHAnsi" w:hAnsiTheme="majorHAnsi" w:cs="Arial"/>
          <w:bCs/>
          <w:i w:val="0"/>
          <w:sz w:val="20"/>
          <w:szCs w:val="20"/>
          <w:shd w:val="clear" w:color="auto" w:fill="FFFFFF"/>
          <w:lang w:val="es-ES"/>
        </w:rPr>
        <w:t>l</w:t>
      </w:r>
      <w:r w:rsidR="00D51ECD" w:rsidRPr="001D5A78">
        <w:rPr>
          <w:rStyle w:val="Emphasis"/>
          <w:rFonts w:asciiTheme="majorHAnsi" w:hAnsiTheme="majorHAnsi" w:cs="Arial"/>
          <w:bCs/>
          <w:i w:val="0"/>
          <w:sz w:val="20"/>
          <w:szCs w:val="20"/>
          <w:shd w:val="clear" w:color="auto" w:fill="FFFFFF"/>
          <w:lang w:val="es-ES"/>
        </w:rPr>
        <w:t xml:space="preserve">as </w:t>
      </w:r>
      <w:r w:rsidR="00FD6E13">
        <w:rPr>
          <w:rStyle w:val="Emphasis"/>
          <w:rFonts w:asciiTheme="majorHAnsi" w:hAnsiTheme="majorHAnsi" w:cs="Arial"/>
          <w:bCs/>
          <w:i w:val="0"/>
          <w:sz w:val="20"/>
          <w:szCs w:val="20"/>
          <w:shd w:val="clear" w:color="auto" w:fill="FFFFFF"/>
          <w:lang w:val="es-ES"/>
        </w:rPr>
        <w:t>violaciones</w:t>
      </w:r>
      <w:r w:rsidR="00D51ECD" w:rsidRPr="001D5A78">
        <w:rPr>
          <w:rStyle w:val="Emphasis"/>
          <w:rFonts w:asciiTheme="majorHAnsi" w:hAnsiTheme="majorHAnsi" w:cs="Arial"/>
          <w:bCs/>
          <w:i w:val="0"/>
          <w:sz w:val="20"/>
          <w:szCs w:val="20"/>
          <w:shd w:val="clear" w:color="auto" w:fill="FFFFFF"/>
          <w:lang w:val="es-ES"/>
        </w:rPr>
        <w:t>, a</w:t>
      </w:r>
      <w:r w:rsidR="000865A0">
        <w:rPr>
          <w:rStyle w:val="Emphasis"/>
          <w:rFonts w:asciiTheme="majorHAnsi" w:hAnsiTheme="majorHAnsi" w:cs="Arial"/>
          <w:bCs/>
          <w:i w:val="0"/>
          <w:sz w:val="20"/>
          <w:szCs w:val="20"/>
          <w:shd w:val="clear" w:color="auto" w:fill="FFFFFF"/>
          <w:lang w:val="es-ES"/>
        </w:rPr>
        <w:t xml:space="preserve">demás de la </w:t>
      </w:r>
      <w:r w:rsidR="00D51ECD" w:rsidRPr="001D5A78">
        <w:rPr>
          <w:rStyle w:val="Emphasis"/>
          <w:rFonts w:asciiTheme="majorHAnsi" w:hAnsiTheme="majorHAnsi" w:cs="Arial"/>
          <w:bCs/>
          <w:i w:val="0"/>
          <w:sz w:val="20"/>
          <w:szCs w:val="20"/>
          <w:shd w:val="clear" w:color="auto" w:fill="FFFFFF"/>
          <w:lang w:val="es-ES"/>
        </w:rPr>
        <w:t xml:space="preserve">ausencia de </w:t>
      </w:r>
      <w:r w:rsidR="000865A0">
        <w:rPr>
          <w:rStyle w:val="Emphasis"/>
          <w:rFonts w:asciiTheme="majorHAnsi" w:hAnsiTheme="majorHAnsi" w:cs="Arial"/>
          <w:bCs/>
          <w:i w:val="0"/>
          <w:sz w:val="20"/>
          <w:szCs w:val="20"/>
          <w:shd w:val="clear" w:color="auto" w:fill="FFFFFF"/>
          <w:lang w:val="es-ES"/>
        </w:rPr>
        <w:t xml:space="preserve">una sentencia </w:t>
      </w:r>
      <w:r w:rsidR="00D51ECD" w:rsidRPr="001D5A78">
        <w:rPr>
          <w:rStyle w:val="Emphasis"/>
          <w:rFonts w:asciiTheme="majorHAnsi" w:hAnsiTheme="majorHAnsi" w:cs="Arial"/>
          <w:bCs/>
          <w:i w:val="0"/>
          <w:sz w:val="20"/>
          <w:szCs w:val="20"/>
          <w:shd w:val="clear" w:color="auto" w:fill="FFFFFF"/>
          <w:lang w:val="es-ES"/>
        </w:rPr>
        <w:t xml:space="preserve">definitiva </w:t>
      </w:r>
      <w:r w:rsidR="000865A0">
        <w:rPr>
          <w:rStyle w:val="Emphasis"/>
          <w:rFonts w:asciiTheme="majorHAnsi" w:hAnsiTheme="majorHAnsi" w:cs="Arial"/>
          <w:bCs/>
          <w:i w:val="0"/>
          <w:sz w:val="20"/>
          <w:szCs w:val="20"/>
          <w:shd w:val="clear" w:color="auto" w:fill="FFFFFF"/>
          <w:lang w:val="es-ES"/>
        </w:rPr>
        <w:t>e</w:t>
      </w:r>
      <w:r w:rsidR="00D51ECD" w:rsidRPr="001D5A78">
        <w:rPr>
          <w:rStyle w:val="Emphasis"/>
          <w:rFonts w:asciiTheme="majorHAnsi" w:hAnsiTheme="majorHAnsi" w:cs="Arial"/>
          <w:bCs/>
          <w:i w:val="0"/>
          <w:sz w:val="20"/>
          <w:szCs w:val="20"/>
          <w:shd w:val="clear" w:color="auto" w:fill="FFFFFF"/>
          <w:lang w:val="es-ES"/>
        </w:rPr>
        <w:t>n</w:t>
      </w:r>
      <w:r w:rsidR="000865A0">
        <w:rPr>
          <w:rStyle w:val="Emphasis"/>
          <w:rFonts w:asciiTheme="majorHAnsi" w:hAnsiTheme="majorHAnsi" w:cs="Arial"/>
          <w:bCs/>
          <w:i w:val="0"/>
          <w:sz w:val="20"/>
          <w:szCs w:val="20"/>
          <w:shd w:val="clear" w:color="auto" w:fill="FFFFFF"/>
          <w:lang w:val="es-ES"/>
        </w:rPr>
        <w:t xml:space="preserve"> el</w:t>
      </w:r>
      <w:r w:rsidR="00D51ECD" w:rsidRPr="001D5A78">
        <w:rPr>
          <w:rStyle w:val="Emphasis"/>
          <w:rFonts w:asciiTheme="majorHAnsi" w:hAnsiTheme="majorHAnsi" w:cs="Arial"/>
          <w:bCs/>
          <w:i w:val="0"/>
          <w:sz w:val="20"/>
          <w:szCs w:val="20"/>
          <w:shd w:val="clear" w:color="auto" w:fill="FFFFFF"/>
          <w:lang w:val="es-ES"/>
        </w:rPr>
        <w:t xml:space="preserve"> </w:t>
      </w:r>
      <w:r w:rsidR="00CC663B">
        <w:rPr>
          <w:rStyle w:val="Emphasis"/>
          <w:rFonts w:asciiTheme="majorHAnsi" w:hAnsiTheme="majorHAnsi" w:cs="Arial"/>
          <w:bCs/>
          <w:i w:val="0"/>
          <w:sz w:val="20"/>
          <w:szCs w:val="20"/>
          <w:shd w:val="clear" w:color="auto" w:fill="FFFFFF"/>
          <w:lang w:val="es-ES"/>
        </w:rPr>
        <w:t>proceso</w:t>
      </w:r>
      <w:r w:rsidR="00D51ECD" w:rsidRPr="001D5A78">
        <w:rPr>
          <w:rStyle w:val="Emphasis"/>
          <w:rFonts w:asciiTheme="majorHAnsi" w:hAnsiTheme="majorHAnsi" w:cs="Arial"/>
          <w:bCs/>
          <w:i w:val="0"/>
          <w:sz w:val="20"/>
          <w:szCs w:val="20"/>
          <w:shd w:val="clear" w:color="auto" w:fill="FFFFFF"/>
          <w:lang w:val="es-ES"/>
        </w:rPr>
        <w:t xml:space="preserve"> judicial </w:t>
      </w:r>
      <w:r w:rsidR="000865A0">
        <w:rPr>
          <w:rStyle w:val="Emphasis"/>
          <w:rFonts w:asciiTheme="majorHAnsi" w:hAnsiTheme="majorHAnsi" w:cs="Arial"/>
          <w:bCs/>
          <w:i w:val="0"/>
          <w:sz w:val="20"/>
          <w:szCs w:val="20"/>
          <w:shd w:val="clear" w:color="auto" w:fill="FFFFFF"/>
          <w:lang w:val="es-ES"/>
        </w:rPr>
        <w:t xml:space="preserve">iniciado en 2003 para determinar la </w:t>
      </w:r>
      <w:r w:rsidR="00D51ECD" w:rsidRPr="001D5A78">
        <w:rPr>
          <w:rStyle w:val="Emphasis"/>
          <w:rFonts w:asciiTheme="majorHAnsi" w:hAnsiTheme="majorHAnsi" w:cs="Arial"/>
          <w:bCs/>
          <w:i w:val="0"/>
          <w:sz w:val="20"/>
          <w:szCs w:val="20"/>
          <w:shd w:val="clear" w:color="auto" w:fill="FFFFFF"/>
          <w:lang w:val="es-ES"/>
        </w:rPr>
        <w:t>responsabilidad penal p</w:t>
      </w:r>
      <w:r w:rsidR="000865A0">
        <w:rPr>
          <w:rStyle w:val="Emphasis"/>
          <w:rFonts w:asciiTheme="majorHAnsi" w:hAnsiTheme="majorHAnsi" w:cs="Arial"/>
          <w:bCs/>
          <w:i w:val="0"/>
          <w:sz w:val="20"/>
          <w:szCs w:val="20"/>
          <w:shd w:val="clear" w:color="auto" w:fill="FFFFFF"/>
          <w:lang w:val="es-ES"/>
        </w:rPr>
        <w:t xml:space="preserve">or </w:t>
      </w:r>
      <w:r w:rsidR="00D51ECD" w:rsidRPr="001D5A78">
        <w:rPr>
          <w:rStyle w:val="Emphasis"/>
          <w:rFonts w:asciiTheme="majorHAnsi" w:hAnsiTheme="majorHAnsi" w:cs="Arial"/>
          <w:bCs/>
          <w:i w:val="0"/>
          <w:sz w:val="20"/>
          <w:szCs w:val="20"/>
          <w:shd w:val="clear" w:color="auto" w:fill="FFFFFF"/>
          <w:lang w:val="es-ES"/>
        </w:rPr>
        <w:t xml:space="preserve">el </w:t>
      </w:r>
      <w:r w:rsidR="00616327">
        <w:rPr>
          <w:rStyle w:val="Emphasis"/>
          <w:rFonts w:asciiTheme="majorHAnsi" w:hAnsiTheme="majorHAnsi" w:cs="Arial"/>
          <w:bCs/>
          <w:i w:val="0"/>
          <w:sz w:val="20"/>
          <w:szCs w:val="20"/>
          <w:shd w:val="clear" w:color="auto" w:fill="FFFFFF"/>
          <w:lang w:val="es-ES"/>
        </w:rPr>
        <w:t>intento de homicidio</w:t>
      </w:r>
      <w:r w:rsidR="00D51ECD" w:rsidRPr="001D5A78">
        <w:rPr>
          <w:rStyle w:val="Emphasis"/>
          <w:rFonts w:asciiTheme="majorHAnsi" w:hAnsiTheme="majorHAnsi" w:cs="Arial"/>
          <w:bCs/>
          <w:i w:val="0"/>
          <w:sz w:val="20"/>
          <w:szCs w:val="20"/>
          <w:shd w:val="clear" w:color="auto" w:fill="FFFFFF"/>
          <w:lang w:val="es-ES"/>
        </w:rPr>
        <w:t xml:space="preserve">. </w:t>
      </w:r>
    </w:p>
    <w:p w:rsidR="00845574" w:rsidRPr="001D5A78" w:rsidRDefault="00F97014" w:rsidP="00F970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F97014">
        <w:rPr>
          <w:rFonts w:asciiTheme="majorHAnsi" w:hAnsiTheme="majorHAnsi"/>
          <w:sz w:val="20"/>
          <w:szCs w:val="20"/>
          <w:lang w:val="es-ES"/>
        </w:rPr>
        <w:t xml:space="preserve">En vista de los elementos de hecho y de derecho expuestos por las partes y la índole del asunto presentado, la Comisión considera que </w:t>
      </w:r>
      <w:r>
        <w:rPr>
          <w:rFonts w:asciiTheme="majorHAnsi" w:hAnsiTheme="majorHAnsi"/>
          <w:sz w:val="20"/>
          <w:szCs w:val="20"/>
          <w:lang w:val="es-ES"/>
        </w:rPr>
        <w:t>l</w:t>
      </w:r>
      <w:r w:rsidR="00487A47" w:rsidRPr="001D5A78">
        <w:rPr>
          <w:rFonts w:asciiTheme="majorHAnsi" w:hAnsiTheme="majorHAnsi"/>
          <w:sz w:val="20"/>
          <w:szCs w:val="20"/>
          <w:lang w:val="es-ES"/>
        </w:rPr>
        <w:t xml:space="preserve">as </w:t>
      </w:r>
      <w:r>
        <w:rPr>
          <w:rFonts w:asciiTheme="majorHAnsi" w:hAnsiTheme="majorHAnsi"/>
          <w:sz w:val="20"/>
          <w:szCs w:val="20"/>
          <w:lang w:val="es-ES"/>
        </w:rPr>
        <w:t>aserciones</w:t>
      </w:r>
      <w:r w:rsidR="00487A47" w:rsidRPr="001D5A78">
        <w:rPr>
          <w:rFonts w:asciiTheme="majorHAnsi" w:hAnsiTheme="majorHAnsi"/>
          <w:i/>
          <w:sz w:val="20"/>
          <w:szCs w:val="20"/>
          <w:lang w:val="es-ES"/>
        </w:rPr>
        <w:t xml:space="preserve"> </w:t>
      </w:r>
      <w:r w:rsidR="00FC36E6" w:rsidRPr="001D5A78">
        <w:rPr>
          <w:rFonts w:asciiTheme="majorHAnsi" w:hAnsiTheme="majorHAnsi"/>
          <w:sz w:val="20"/>
          <w:szCs w:val="20"/>
          <w:lang w:val="es-ES"/>
        </w:rPr>
        <w:t>de la parte peticionaria</w:t>
      </w:r>
      <w:r w:rsidR="00487A47" w:rsidRPr="001D5A78">
        <w:rPr>
          <w:rFonts w:asciiTheme="majorHAnsi" w:hAnsiTheme="majorHAnsi"/>
          <w:sz w:val="20"/>
          <w:szCs w:val="20"/>
          <w:lang w:val="es-ES"/>
        </w:rPr>
        <w:t xml:space="preserve"> no s</w:t>
      </w:r>
      <w:r>
        <w:rPr>
          <w:rFonts w:asciiTheme="majorHAnsi" w:hAnsiTheme="majorHAnsi"/>
          <w:sz w:val="20"/>
          <w:szCs w:val="20"/>
          <w:lang w:val="es-ES"/>
        </w:rPr>
        <w:t>on</w:t>
      </w:r>
      <w:r w:rsidR="00487A47" w:rsidRPr="001D5A78">
        <w:rPr>
          <w:rFonts w:asciiTheme="majorHAnsi" w:hAnsiTheme="majorHAnsi"/>
          <w:sz w:val="20"/>
          <w:szCs w:val="20"/>
          <w:lang w:val="es-ES"/>
        </w:rPr>
        <w:t xml:space="preserve"> </w:t>
      </w:r>
      <w:r w:rsidRPr="001D5A78">
        <w:rPr>
          <w:rFonts w:asciiTheme="majorHAnsi" w:hAnsiTheme="majorHAnsi"/>
          <w:sz w:val="20"/>
          <w:szCs w:val="20"/>
          <w:lang w:val="es-ES"/>
        </w:rPr>
        <w:t>manifiestamente</w:t>
      </w:r>
      <w:r w:rsidR="00487A47" w:rsidRPr="001D5A78">
        <w:rPr>
          <w:rFonts w:asciiTheme="majorHAnsi" w:hAnsiTheme="majorHAnsi"/>
          <w:sz w:val="20"/>
          <w:szCs w:val="20"/>
          <w:lang w:val="es-ES"/>
        </w:rPr>
        <w:t xml:space="preserve"> infundada</w:t>
      </w:r>
      <w:r>
        <w:rPr>
          <w:rFonts w:asciiTheme="majorHAnsi" w:hAnsiTheme="majorHAnsi"/>
          <w:sz w:val="20"/>
          <w:szCs w:val="20"/>
          <w:lang w:val="es-ES"/>
        </w:rPr>
        <w:t>s y requieren un estudio del fondo, ya que los</w:t>
      </w:r>
      <w:r w:rsidR="00487A47" w:rsidRPr="001D5A78">
        <w:rPr>
          <w:rFonts w:asciiTheme="majorHAnsi" w:hAnsiTheme="majorHAnsi"/>
          <w:sz w:val="20"/>
          <w:szCs w:val="20"/>
          <w:lang w:val="es-ES"/>
        </w:rPr>
        <w:t xml:space="preserve"> </w:t>
      </w:r>
      <w:r w:rsidR="00F9542B">
        <w:rPr>
          <w:rFonts w:asciiTheme="majorHAnsi" w:hAnsiTheme="majorHAnsi"/>
          <w:sz w:val="20"/>
          <w:szCs w:val="20"/>
          <w:lang w:val="es-ES"/>
        </w:rPr>
        <w:t>hechos</w:t>
      </w:r>
      <w:r w:rsidR="00487A47" w:rsidRPr="001D5A78">
        <w:rPr>
          <w:rFonts w:asciiTheme="majorHAnsi" w:hAnsiTheme="majorHAnsi"/>
          <w:sz w:val="20"/>
          <w:szCs w:val="20"/>
          <w:lang w:val="es-ES"/>
        </w:rPr>
        <w:t xml:space="preserve"> alegados, </w:t>
      </w:r>
      <w:r w:rsidRPr="00F97014">
        <w:rPr>
          <w:rFonts w:asciiTheme="majorHAnsi" w:hAnsiTheme="majorHAnsi"/>
          <w:sz w:val="20"/>
          <w:szCs w:val="20"/>
          <w:lang w:val="es-ES"/>
        </w:rPr>
        <w:t xml:space="preserve">de probarse, podrían llegar a caracterizar violaciones de </w:t>
      </w:r>
      <w:r>
        <w:rPr>
          <w:rFonts w:asciiTheme="majorHAnsi" w:hAnsiTheme="majorHAnsi"/>
          <w:sz w:val="20"/>
          <w:szCs w:val="20"/>
          <w:lang w:val="es-ES"/>
        </w:rPr>
        <w:t>l</w:t>
      </w:r>
      <w:r w:rsidR="00487A47" w:rsidRPr="001D5A78">
        <w:rPr>
          <w:rFonts w:asciiTheme="majorHAnsi" w:hAnsiTheme="majorHAnsi"/>
          <w:sz w:val="20"/>
          <w:szCs w:val="20"/>
          <w:lang w:val="es-ES"/>
        </w:rPr>
        <w:t xml:space="preserve">os </w:t>
      </w:r>
      <w:r w:rsidR="00694A25" w:rsidRPr="001D5A78">
        <w:rPr>
          <w:rFonts w:asciiTheme="majorHAnsi" w:hAnsiTheme="majorHAnsi"/>
          <w:sz w:val="20"/>
          <w:szCs w:val="20"/>
          <w:lang w:val="es-ES"/>
        </w:rPr>
        <w:t>derechos</w:t>
      </w:r>
      <w:r w:rsidR="00487A47" w:rsidRPr="001D5A78">
        <w:rPr>
          <w:rFonts w:asciiTheme="majorHAnsi" w:hAnsiTheme="majorHAnsi"/>
          <w:sz w:val="20"/>
          <w:szCs w:val="20"/>
          <w:lang w:val="es-ES"/>
        </w:rPr>
        <w:t xml:space="preserve"> </w:t>
      </w:r>
      <w:r>
        <w:rPr>
          <w:rFonts w:asciiTheme="majorHAnsi" w:hAnsiTheme="majorHAnsi"/>
          <w:sz w:val="20"/>
          <w:szCs w:val="20"/>
          <w:lang w:val="es-ES"/>
        </w:rPr>
        <w:t>amparados en los</w:t>
      </w:r>
      <w:r w:rsidR="00E06F8E" w:rsidRPr="001D5A78">
        <w:rPr>
          <w:rFonts w:asciiTheme="majorHAnsi" w:hAnsiTheme="majorHAnsi"/>
          <w:sz w:val="20"/>
          <w:szCs w:val="20"/>
          <w:lang w:val="es-ES"/>
        </w:rPr>
        <w:t xml:space="preserve"> </w:t>
      </w:r>
      <w:r w:rsidR="00121E47">
        <w:rPr>
          <w:rFonts w:asciiTheme="majorHAnsi" w:hAnsiTheme="majorHAnsi"/>
          <w:sz w:val="20"/>
          <w:szCs w:val="20"/>
          <w:lang w:val="es-ES"/>
        </w:rPr>
        <w:t>artículos</w:t>
      </w:r>
      <w:r w:rsidR="00E06F8E" w:rsidRPr="001D5A78">
        <w:rPr>
          <w:rFonts w:asciiTheme="majorHAnsi" w:hAnsiTheme="majorHAnsi"/>
          <w:sz w:val="20"/>
          <w:szCs w:val="20"/>
          <w:lang w:val="es-ES"/>
        </w:rPr>
        <w:t xml:space="preserve"> </w:t>
      </w:r>
      <w:r w:rsidR="00886E55" w:rsidRPr="001D5A78">
        <w:rPr>
          <w:rFonts w:ascii="Cambria" w:hAnsi="Cambria"/>
          <w:bCs/>
          <w:sz w:val="20"/>
          <w:szCs w:val="20"/>
          <w:lang w:val="es-ES"/>
        </w:rPr>
        <w:t>4 (</w:t>
      </w:r>
      <w:r>
        <w:rPr>
          <w:rFonts w:ascii="Cambria" w:hAnsi="Cambria"/>
          <w:bCs/>
          <w:sz w:val="20"/>
          <w:szCs w:val="20"/>
          <w:lang w:val="es-ES"/>
        </w:rPr>
        <w:t xml:space="preserve">derecho a la </w:t>
      </w:r>
      <w:r w:rsidR="00886E55" w:rsidRPr="001D5A78">
        <w:rPr>
          <w:rFonts w:ascii="Cambria" w:hAnsi="Cambria"/>
          <w:bCs/>
          <w:sz w:val="20"/>
          <w:szCs w:val="20"/>
          <w:lang w:val="es-ES"/>
        </w:rPr>
        <w:t xml:space="preserve">vida), 5 </w:t>
      </w:r>
      <w:r w:rsidR="00FC36E6" w:rsidRPr="001D5A78">
        <w:rPr>
          <w:rFonts w:ascii="Cambria" w:hAnsi="Cambria"/>
          <w:bCs/>
          <w:sz w:val="20"/>
          <w:szCs w:val="20"/>
          <w:lang w:val="es-ES"/>
        </w:rPr>
        <w:t>(derecho a la integridad personal)</w:t>
      </w:r>
      <w:r w:rsidR="00886E55" w:rsidRPr="001D5A78">
        <w:rPr>
          <w:rFonts w:ascii="Cambria" w:hAnsi="Cambria"/>
          <w:bCs/>
          <w:sz w:val="20"/>
          <w:szCs w:val="20"/>
          <w:lang w:val="es-ES"/>
        </w:rPr>
        <w:t xml:space="preserve">, 7 </w:t>
      </w:r>
      <w:r w:rsidR="00BB5EF5" w:rsidRPr="001D5A78">
        <w:rPr>
          <w:rFonts w:ascii="Cambria" w:hAnsi="Cambria"/>
          <w:bCs/>
          <w:sz w:val="20"/>
          <w:szCs w:val="20"/>
          <w:lang w:val="es-ES"/>
        </w:rPr>
        <w:t>(derecho a la libertad personal)</w:t>
      </w:r>
      <w:r w:rsidR="00886E55" w:rsidRPr="001D5A78">
        <w:rPr>
          <w:rFonts w:ascii="Cambria" w:hAnsi="Cambria"/>
          <w:bCs/>
          <w:sz w:val="20"/>
          <w:szCs w:val="20"/>
          <w:lang w:val="es-ES"/>
        </w:rPr>
        <w:t>, 8 (</w:t>
      </w:r>
      <w:r w:rsidR="00694A25" w:rsidRPr="001D5A78">
        <w:rPr>
          <w:rFonts w:ascii="Cambria" w:hAnsi="Cambria"/>
          <w:bCs/>
          <w:sz w:val="20"/>
          <w:szCs w:val="20"/>
          <w:lang w:val="es-ES"/>
        </w:rPr>
        <w:t>garantías judiciales</w:t>
      </w:r>
      <w:r w:rsidR="00886E55" w:rsidRPr="001D5A78">
        <w:rPr>
          <w:rFonts w:ascii="Cambria" w:hAnsi="Cambria"/>
          <w:bCs/>
          <w:sz w:val="20"/>
          <w:szCs w:val="20"/>
          <w:lang w:val="es-ES"/>
        </w:rPr>
        <w:t>), 11 (</w:t>
      </w:r>
      <w:r w:rsidR="00BB5EF5" w:rsidRPr="001D5A78">
        <w:rPr>
          <w:rFonts w:ascii="Cambria" w:hAnsi="Cambria"/>
          <w:bCs/>
          <w:sz w:val="20"/>
          <w:szCs w:val="20"/>
          <w:lang w:val="es-ES"/>
        </w:rPr>
        <w:t>protección</w:t>
      </w:r>
      <w:r w:rsidR="00886E55" w:rsidRPr="001D5A78">
        <w:rPr>
          <w:rFonts w:ascii="Cambria" w:hAnsi="Cambria"/>
          <w:bCs/>
          <w:sz w:val="20"/>
          <w:szCs w:val="20"/>
          <w:lang w:val="es-ES"/>
        </w:rPr>
        <w:t xml:space="preserve"> </w:t>
      </w:r>
      <w:r w:rsidR="00BB5EF5" w:rsidRPr="001D5A78">
        <w:rPr>
          <w:rFonts w:ascii="Cambria" w:hAnsi="Cambria"/>
          <w:bCs/>
          <w:sz w:val="20"/>
          <w:szCs w:val="20"/>
          <w:lang w:val="es-ES"/>
        </w:rPr>
        <w:t>de la honra y de la dignidad</w:t>
      </w:r>
      <w:r w:rsidR="00886E55" w:rsidRPr="001D5A78">
        <w:rPr>
          <w:rFonts w:ascii="Cambria" w:hAnsi="Cambria"/>
          <w:bCs/>
          <w:sz w:val="20"/>
          <w:szCs w:val="20"/>
          <w:lang w:val="es-ES"/>
        </w:rPr>
        <w:t xml:space="preserve">) </w:t>
      </w:r>
      <w:r>
        <w:rPr>
          <w:rFonts w:ascii="Cambria" w:hAnsi="Cambria"/>
          <w:bCs/>
          <w:sz w:val="20"/>
          <w:szCs w:val="20"/>
          <w:lang w:val="es-ES"/>
        </w:rPr>
        <w:t>y</w:t>
      </w:r>
      <w:r w:rsidR="00886E55" w:rsidRPr="001D5A78">
        <w:rPr>
          <w:rFonts w:ascii="Cambria" w:hAnsi="Cambria"/>
          <w:bCs/>
          <w:sz w:val="20"/>
          <w:szCs w:val="20"/>
          <w:lang w:val="es-ES"/>
        </w:rPr>
        <w:t xml:space="preserve"> 25 (</w:t>
      </w:r>
      <w:r w:rsidR="00BB5EF5" w:rsidRPr="001D5A78">
        <w:rPr>
          <w:rFonts w:ascii="Cambria" w:hAnsi="Cambria"/>
          <w:bCs/>
          <w:sz w:val="20"/>
          <w:szCs w:val="20"/>
          <w:lang w:val="es-ES"/>
        </w:rPr>
        <w:t>protección</w:t>
      </w:r>
      <w:r w:rsidR="00886E55" w:rsidRPr="001D5A78">
        <w:rPr>
          <w:rFonts w:ascii="Cambria" w:hAnsi="Cambria"/>
          <w:bCs/>
          <w:sz w:val="20"/>
          <w:szCs w:val="20"/>
          <w:lang w:val="es-ES"/>
        </w:rPr>
        <w:t xml:space="preserve"> judicial) d</w:t>
      </w:r>
      <w:r>
        <w:rPr>
          <w:rFonts w:ascii="Cambria" w:hAnsi="Cambria"/>
          <w:bCs/>
          <w:sz w:val="20"/>
          <w:szCs w:val="20"/>
          <w:lang w:val="es-ES"/>
        </w:rPr>
        <w:t xml:space="preserve">e la Convención Americana, en relación con el </w:t>
      </w:r>
      <w:r w:rsidR="00121E47">
        <w:rPr>
          <w:rFonts w:ascii="Cambria" w:hAnsi="Cambria"/>
          <w:bCs/>
          <w:sz w:val="20"/>
          <w:szCs w:val="20"/>
          <w:lang w:val="es-ES"/>
        </w:rPr>
        <w:t>artículo</w:t>
      </w:r>
      <w:r w:rsidR="00886E55" w:rsidRPr="001D5A78">
        <w:rPr>
          <w:rFonts w:ascii="Cambria" w:hAnsi="Cambria"/>
          <w:bCs/>
          <w:sz w:val="20"/>
          <w:szCs w:val="20"/>
          <w:lang w:val="es-ES"/>
        </w:rPr>
        <w:t xml:space="preserve"> 1.1 (ob</w:t>
      </w:r>
      <w:r>
        <w:rPr>
          <w:rFonts w:ascii="Cambria" w:hAnsi="Cambria"/>
          <w:bCs/>
          <w:sz w:val="20"/>
          <w:szCs w:val="20"/>
          <w:lang w:val="es-ES"/>
        </w:rPr>
        <w:t xml:space="preserve">ligación </w:t>
      </w:r>
      <w:r w:rsidR="00886E55" w:rsidRPr="001D5A78">
        <w:rPr>
          <w:rFonts w:ascii="Cambria" w:hAnsi="Cambria"/>
          <w:bCs/>
          <w:sz w:val="20"/>
          <w:szCs w:val="20"/>
          <w:lang w:val="es-ES"/>
        </w:rPr>
        <w:t xml:space="preserve">de respetar </w:t>
      </w:r>
      <w:r>
        <w:rPr>
          <w:rFonts w:ascii="Cambria" w:hAnsi="Cambria"/>
          <w:bCs/>
          <w:sz w:val="20"/>
          <w:szCs w:val="20"/>
          <w:lang w:val="es-ES"/>
        </w:rPr>
        <w:t>l</w:t>
      </w:r>
      <w:r w:rsidR="00886E55" w:rsidRPr="001D5A78">
        <w:rPr>
          <w:rFonts w:ascii="Cambria" w:hAnsi="Cambria"/>
          <w:bCs/>
          <w:sz w:val="20"/>
          <w:szCs w:val="20"/>
          <w:lang w:val="es-ES"/>
        </w:rPr>
        <w:t xml:space="preserve">os </w:t>
      </w:r>
      <w:r w:rsidR="00694A25" w:rsidRPr="001D5A78">
        <w:rPr>
          <w:rFonts w:ascii="Cambria" w:hAnsi="Cambria"/>
          <w:bCs/>
          <w:sz w:val="20"/>
          <w:szCs w:val="20"/>
          <w:lang w:val="es-ES"/>
        </w:rPr>
        <w:t>derechos</w:t>
      </w:r>
      <w:r w:rsidR="00886E55" w:rsidRPr="001D5A78">
        <w:rPr>
          <w:rFonts w:ascii="Cambria" w:hAnsi="Cambria"/>
          <w:bCs/>
          <w:sz w:val="20"/>
          <w:szCs w:val="20"/>
          <w:lang w:val="es-ES"/>
        </w:rPr>
        <w:t>)</w:t>
      </w:r>
      <w:r>
        <w:rPr>
          <w:rFonts w:ascii="Cambria" w:hAnsi="Cambria"/>
          <w:bCs/>
          <w:sz w:val="20"/>
          <w:szCs w:val="20"/>
          <w:lang w:val="es-ES"/>
        </w:rPr>
        <w:t xml:space="preserve">, y el </w:t>
      </w:r>
      <w:r w:rsidR="00694A25" w:rsidRPr="001D5A78">
        <w:rPr>
          <w:rFonts w:ascii="Cambria" w:hAnsi="Cambria"/>
          <w:bCs/>
          <w:sz w:val="20"/>
          <w:szCs w:val="20"/>
          <w:lang w:val="es-ES"/>
        </w:rPr>
        <w:t>artículo</w:t>
      </w:r>
      <w:r w:rsidR="00886E55" w:rsidRPr="001D5A78">
        <w:rPr>
          <w:rFonts w:ascii="Cambria" w:hAnsi="Cambria"/>
          <w:bCs/>
          <w:sz w:val="20"/>
          <w:szCs w:val="20"/>
          <w:lang w:val="es-ES"/>
        </w:rPr>
        <w:t xml:space="preserve"> 7 d</w:t>
      </w:r>
      <w:r>
        <w:rPr>
          <w:rFonts w:ascii="Cambria" w:hAnsi="Cambria"/>
          <w:bCs/>
          <w:sz w:val="20"/>
          <w:szCs w:val="20"/>
          <w:lang w:val="es-ES"/>
        </w:rPr>
        <w:t>e l</w:t>
      </w:r>
      <w:r w:rsidR="00886E55" w:rsidRPr="001D5A78">
        <w:rPr>
          <w:rFonts w:ascii="Cambria" w:hAnsi="Cambria"/>
          <w:bCs/>
          <w:sz w:val="20"/>
          <w:szCs w:val="20"/>
          <w:lang w:val="es-ES"/>
        </w:rPr>
        <w:t xml:space="preserve">a </w:t>
      </w:r>
      <w:r w:rsidR="00694A25" w:rsidRPr="001D5A78">
        <w:rPr>
          <w:rFonts w:ascii="Cambria" w:hAnsi="Cambria"/>
          <w:bCs/>
          <w:sz w:val="20"/>
          <w:szCs w:val="20"/>
          <w:lang w:val="es-ES"/>
        </w:rPr>
        <w:t>Convención</w:t>
      </w:r>
      <w:r w:rsidR="00886E55" w:rsidRPr="001D5A78">
        <w:rPr>
          <w:rFonts w:ascii="Cambria" w:hAnsi="Cambria"/>
          <w:bCs/>
          <w:sz w:val="20"/>
          <w:szCs w:val="20"/>
          <w:lang w:val="es-ES"/>
        </w:rPr>
        <w:t xml:space="preserve"> de Belém do Pará</w:t>
      </w:r>
      <w:r w:rsidR="00845574" w:rsidRPr="001D5A78">
        <w:rPr>
          <w:rFonts w:ascii="Cambria" w:hAnsi="Cambria"/>
          <w:bCs/>
          <w:sz w:val="20"/>
          <w:szCs w:val="20"/>
          <w:lang w:val="es-ES"/>
        </w:rPr>
        <w:t>.</w:t>
      </w:r>
    </w:p>
    <w:p w:rsidR="00845574" w:rsidRPr="001D5A78" w:rsidRDefault="00CD3F1D" w:rsidP="00CD3F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Pr>
          <w:rFonts w:asciiTheme="majorHAnsi" w:eastAsia="Batang" w:hAnsiTheme="majorHAnsi" w:cs="Calibri"/>
          <w:bCs/>
          <w:sz w:val="20"/>
          <w:szCs w:val="20"/>
          <w:lang w:val="es-ES"/>
        </w:rPr>
        <w:t xml:space="preserve">En cuanto a los hechos alegados por la </w:t>
      </w:r>
      <w:r w:rsidR="00FC36E6" w:rsidRPr="001D5A78">
        <w:rPr>
          <w:rFonts w:asciiTheme="majorHAnsi" w:eastAsia="Batang" w:hAnsiTheme="majorHAnsi" w:cs="Calibri"/>
          <w:bCs/>
          <w:sz w:val="20"/>
          <w:szCs w:val="20"/>
          <w:lang w:val="es-ES"/>
        </w:rPr>
        <w:t>parte peticionaria</w:t>
      </w:r>
      <w:r w:rsidR="00845574" w:rsidRPr="001D5A78">
        <w:rPr>
          <w:rFonts w:asciiTheme="majorHAnsi" w:eastAsia="Batang" w:hAnsiTheme="majorHAnsi" w:cs="Calibri"/>
          <w:bCs/>
          <w:sz w:val="20"/>
          <w:szCs w:val="20"/>
          <w:lang w:val="es-ES"/>
        </w:rPr>
        <w:t xml:space="preserve"> </w:t>
      </w:r>
      <w:r>
        <w:rPr>
          <w:rFonts w:asciiTheme="majorHAnsi" w:eastAsia="Batang" w:hAnsiTheme="majorHAnsi" w:cs="Calibri"/>
          <w:bCs/>
          <w:sz w:val="20"/>
          <w:szCs w:val="20"/>
          <w:lang w:val="es-ES"/>
        </w:rPr>
        <w:t>que constituirían violaciones de la D</w:t>
      </w:r>
      <w:r w:rsidR="00694A25" w:rsidRPr="001D5A78">
        <w:rPr>
          <w:rFonts w:asciiTheme="majorHAnsi" w:eastAsia="Batang" w:hAnsiTheme="majorHAnsi" w:cs="Calibri"/>
          <w:bCs/>
          <w:sz w:val="20"/>
          <w:szCs w:val="20"/>
          <w:lang w:val="es-ES"/>
        </w:rPr>
        <w:t>eclaración</w:t>
      </w:r>
      <w:r w:rsidR="00845574" w:rsidRPr="001D5A78">
        <w:rPr>
          <w:rFonts w:asciiTheme="majorHAnsi" w:eastAsia="Batang" w:hAnsiTheme="majorHAnsi" w:cs="Calibri"/>
          <w:bCs/>
          <w:sz w:val="20"/>
          <w:szCs w:val="20"/>
          <w:lang w:val="es-ES"/>
        </w:rPr>
        <w:t xml:space="preserve"> Americana, </w:t>
      </w:r>
      <w:r w:rsidRPr="00CD3F1D">
        <w:rPr>
          <w:rFonts w:asciiTheme="majorHAnsi" w:eastAsia="Batang" w:hAnsiTheme="majorHAnsi" w:cs="Calibri"/>
          <w:bCs/>
          <w:sz w:val="20"/>
          <w:szCs w:val="20"/>
          <w:lang w:val="es-ES"/>
        </w:rPr>
        <w:t>la Comisión recalca que ya ha establecido que, cuando la Convención Americana entra en vigor con respecto a un Estado determinado, ella, y no la Declaración, se convierte en la fuente primaria del derecho aplicable, siempre que la petición se refiera a una presunta violación de derechos idénticos en ambos instrumentos y no se trate de una situación de violación continuada</w:t>
      </w:r>
      <w:r w:rsidR="00845574" w:rsidRPr="001D5A78">
        <w:rPr>
          <w:rFonts w:asciiTheme="majorHAnsi" w:eastAsia="Batang" w:hAnsiTheme="majorHAnsi" w:cs="Calibri"/>
          <w:bCs/>
          <w:sz w:val="20"/>
          <w:szCs w:val="20"/>
          <w:lang w:val="es-ES"/>
        </w:rPr>
        <w:t>.</w:t>
      </w:r>
    </w:p>
    <w:p w:rsidR="00262A52" w:rsidRPr="001D5A78" w:rsidRDefault="00262A52" w:rsidP="008418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5A78">
        <w:rPr>
          <w:rFonts w:asciiTheme="majorHAnsi" w:eastAsia="Batang" w:hAnsiTheme="majorHAnsi" w:cs="Calibri"/>
          <w:bCs/>
          <w:sz w:val="20"/>
          <w:szCs w:val="20"/>
          <w:lang w:val="es-ES"/>
        </w:rPr>
        <w:t xml:space="preserve">Por </w:t>
      </w:r>
      <w:r w:rsidR="00CD3F1D">
        <w:rPr>
          <w:rFonts w:asciiTheme="majorHAnsi" w:eastAsia="Batang" w:hAnsiTheme="majorHAnsi" w:cs="Calibri"/>
          <w:bCs/>
          <w:sz w:val="20"/>
          <w:szCs w:val="20"/>
          <w:lang w:val="es-ES"/>
        </w:rPr>
        <w:t>último, e</w:t>
      </w:r>
      <w:r w:rsidR="00CD3F1D" w:rsidRPr="00CD3F1D">
        <w:rPr>
          <w:rFonts w:asciiTheme="majorHAnsi" w:eastAsia="Batang" w:hAnsiTheme="majorHAnsi" w:cs="Calibri"/>
          <w:bCs/>
          <w:sz w:val="20"/>
          <w:szCs w:val="20"/>
          <w:lang w:val="es-ES"/>
        </w:rPr>
        <w:t xml:space="preserve">n </w:t>
      </w:r>
      <w:r w:rsidR="00CD3F1D">
        <w:rPr>
          <w:rFonts w:asciiTheme="majorHAnsi" w:eastAsia="Batang" w:hAnsiTheme="majorHAnsi" w:cs="Calibri"/>
          <w:bCs/>
          <w:sz w:val="20"/>
          <w:szCs w:val="20"/>
          <w:lang w:val="es-ES"/>
        </w:rPr>
        <w:t xml:space="preserve">lo que se refiere </w:t>
      </w:r>
      <w:r w:rsidR="00CD3F1D" w:rsidRPr="00CD3F1D">
        <w:rPr>
          <w:rFonts w:asciiTheme="majorHAnsi" w:eastAsia="Batang" w:hAnsiTheme="majorHAnsi" w:cs="Calibri"/>
          <w:bCs/>
          <w:sz w:val="20"/>
          <w:szCs w:val="20"/>
          <w:lang w:val="es-ES"/>
        </w:rPr>
        <w:t xml:space="preserve">a la presunta violación de </w:t>
      </w:r>
      <w:r w:rsidR="00CD3F1D">
        <w:rPr>
          <w:rFonts w:asciiTheme="majorHAnsi" w:eastAsia="Batang" w:hAnsiTheme="majorHAnsi" w:cs="Calibri"/>
          <w:bCs/>
          <w:sz w:val="20"/>
          <w:szCs w:val="20"/>
          <w:lang w:val="es-ES"/>
        </w:rPr>
        <w:t>l</w:t>
      </w:r>
      <w:r w:rsidR="004F4733" w:rsidRPr="001D5A78">
        <w:rPr>
          <w:rFonts w:asciiTheme="majorHAnsi" w:eastAsia="Batang" w:hAnsiTheme="majorHAnsi" w:cs="Calibri"/>
          <w:bCs/>
          <w:sz w:val="20"/>
          <w:szCs w:val="20"/>
          <w:lang w:val="es-ES"/>
        </w:rPr>
        <w:t xml:space="preserve">os </w:t>
      </w:r>
      <w:r w:rsidR="00121E47">
        <w:rPr>
          <w:rFonts w:asciiTheme="majorHAnsi" w:eastAsia="Batang" w:hAnsiTheme="majorHAnsi" w:cs="Calibri"/>
          <w:bCs/>
          <w:sz w:val="20"/>
          <w:szCs w:val="20"/>
          <w:lang w:val="es-ES"/>
        </w:rPr>
        <w:t>artículos</w:t>
      </w:r>
      <w:r w:rsidR="004F4733" w:rsidRPr="001D5A78">
        <w:rPr>
          <w:rFonts w:asciiTheme="majorHAnsi" w:eastAsia="Batang" w:hAnsiTheme="majorHAnsi" w:cs="Calibri"/>
          <w:bCs/>
          <w:sz w:val="20"/>
          <w:szCs w:val="20"/>
          <w:lang w:val="es-ES"/>
        </w:rPr>
        <w:t xml:space="preserve"> </w:t>
      </w:r>
      <w:r w:rsidR="004F4733" w:rsidRPr="001D5A78">
        <w:rPr>
          <w:rFonts w:ascii="Cambria" w:hAnsi="Cambria"/>
          <w:bCs/>
          <w:sz w:val="20"/>
          <w:szCs w:val="20"/>
          <w:lang w:val="es-ES"/>
        </w:rPr>
        <w:t xml:space="preserve">3, 4, 5 </w:t>
      </w:r>
      <w:r w:rsidR="00CD3F1D">
        <w:rPr>
          <w:rFonts w:ascii="Cambria" w:hAnsi="Cambria"/>
          <w:bCs/>
          <w:sz w:val="20"/>
          <w:szCs w:val="20"/>
          <w:lang w:val="es-ES"/>
        </w:rPr>
        <w:t>y</w:t>
      </w:r>
      <w:r w:rsidR="004F4733" w:rsidRPr="001D5A78">
        <w:rPr>
          <w:rFonts w:ascii="Cambria" w:hAnsi="Cambria"/>
          <w:bCs/>
          <w:sz w:val="20"/>
          <w:szCs w:val="20"/>
          <w:lang w:val="es-ES"/>
        </w:rPr>
        <w:t xml:space="preserve"> 6 d</w:t>
      </w:r>
      <w:r w:rsidR="00CD3F1D">
        <w:rPr>
          <w:rFonts w:ascii="Cambria" w:hAnsi="Cambria"/>
          <w:bCs/>
          <w:sz w:val="20"/>
          <w:szCs w:val="20"/>
          <w:lang w:val="es-ES"/>
        </w:rPr>
        <w:t xml:space="preserve">e la </w:t>
      </w:r>
      <w:r w:rsidR="00694A25" w:rsidRPr="001D5A78">
        <w:rPr>
          <w:rFonts w:ascii="Cambria" w:hAnsi="Cambria"/>
          <w:bCs/>
          <w:sz w:val="20"/>
          <w:szCs w:val="20"/>
          <w:lang w:val="es-ES"/>
        </w:rPr>
        <w:t>Convención</w:t>
      </w:r>
      <w:r w:rsidR="004F4733" w:rsidRPr="001D5A78">
        <w:rPr>
          <w:rFonts w:ascii="Cambria" w:hAnsi="Cambria"/>
          <w:bCs/>
          <w:sz w:val="20"/>
          <w:szCs w:val="20"/>
          <w:lang w:val="es-ES"/>
        </w:rPr>
        <w:t xml:space="preserve"> de Belém do Pará, </w:t>
      </w:r>
      <w:r w:rsidR="00CD3F1D">
        <w:rPr>
          <w:rFonts w:ascii="Cambria" w:hAnsi="Cambria"/>
          <w:bCs/>
          <w:sz w:val="20"/>
          <w:szCs w:val="20"/>
          <w:lang w:val="es-ES"/>
        </w:rPr>
        <w:t>l</w:t>
      </w:r>
      <w:r w:rsidR="004F4733" w:rsidRPr="001D5A78">
        <w:rPr>
          <w:rFonts w:ascii="Cambria" w:hAnsi="Cambria"/>
          <w:bCs/>
          <w:sz w:val="20"/>
          <w:szCs w:val="20"/>
          <w:lang w:val="es-ES"/>
        </w:rPr>
        <w:t xml:space="preserve">a CIDH </w:t>
      </w:r>
      <w:r w:rsidR="0084181A">
        <w:rPr>
          <w:rFonts w:ascii="Cambria" w:hAnsi="Cambria"/>
          <w:bCs/>
          <w:sz w:val="20"/>
          <w:szCs w:val="20"/>
          <w:lang w:val="es-ES"/>
        </w:rPr>
        <w:t xml:space="preserve">observa que la </w:t>
      </w:r>
      <w:r w:rsidR="0084181A" w:rsidRPr="001D5A78">
        <w:rPr>
          <w:rFonts w:ascii="Cambria" w:hAnsi="Cambria"/>
          <w:bCs/>
          <w:sz w:val="20"/>
          <w:szCs w:val="20"/>
          <w:lang w:val="es-ES"/>
        </w:rPr>
        <w:t>compet</w:t>
      </w:r>
      <w:r w:rsidR="0084181A" w:rsidRPr="001D5A78">
        <w:rPr>
          <w:rStyle w:val="Emphasis"/>
          <w:rFonts w:asciiTheme="majorHAnsi" w:hAnsiTheme="majorHAnsi" w:cs="Arial"/>
          <w:bCs/>
          <w:i w:val="0"/>
          <w:iCs w:val="0"/>
          <w:sz w:val="20"/>
          <w:szCs w:val="20"/>
          <w:shd w:val="clear" w:color="auto" w:fill="FFFFFF"/>
          <w:lang w:val="es-ES"/>
        </w:rPr>
        <w:t>e</w:t>
      </w:r>
      <w:r w:rsidR="0084181A" w:rsidRPr="001D5A78">
        <w:rPr>
          <w:rFonts w:ascii="Cambria" w:hAnsi="Cambria"/>
          <w:bCs/>
          <w:sz w:val="20"/>
          <w:szCs w:val="20"/>
          <w:lang w:val="es-ES"/>
        </w:rPr>
        <w:t>ncia</w:t>
      </w:r>
      <w:r w:rsidR="004F4733" w:rsidRPr="001D5A78">
        <w:rPr>
          <w:rFonts w:ascii="Cambria" w:hAnsi="Cambria"/>
          <w:bCs/>
          <w:sz w:val="20"/>
          <w:szCs w:val="20"/>
          <w:lang w:val="es-ES"/>
        </w:rPr>
        <w:t xml:space="preserve"> prevista </w:t>
      </w:r>
      <w:r w:rsidR="0084181A">
        <w:rPr>
          <w:rFonts w:ascii="Cambria" w:hAnsi="Cambria"/>
          <w:bCs/>
          <w:sz w:val="20"/>
          <w:szCs w:val="20"/>
          <w:lang w:val="es-ES"/>
        </w:rPr>
        <w:t>e</w:t>
      </w:r>
      <w:r w:rsidR="004F4733" w:rsidRPr="001D5A78">
        <w:rPr>
          <w:rFonts w:ascii="Cambria" w:hAnsi="Cambria"/>
          <w:bCs/>
          <w:sz w:val="20"/>
          <w:szCs w:val="20"/>
          <w:lang w:val="es-ES"/>
        </w:rPr>
        <w:t>n</w:t>
      </w:r>
      <w:r w:rsidR="0084181A">
        <w:rPr>
          <w:rFonts w:ascii="Cambria" w:hAnsi="Cambria"/>
          <w:bCs/>
          <w:sz w:val="20"/>
          <w:szCs w:val="20"/>
          <w:lang w:val="es-ES"/>
        </w:rPr>
        <w:t xml:space="preserve"> el</w:t>
      </w:r>
      <w:r w:rsidR="004F4733" w:rsidRPr="001D5A78">
        <w:rPr>
          <w:rFonts w:ascii="Cambria" w:hAnsi="Cambria"/>
          <w:bCs/>
          <w:sz w:val="20"/>
          <w:szCs w:val="20"/>
          <w:lang w:val="es-ES"/>
        </w:rPr>
        <w:t xml:space="preserve"> </w:t>
      </w:r>
      <w:r w:rsidR="00121E47">
        <w:rPr>
          <w:rFonts w:ascii="Cambria" w:hAnsi="Cambria"/>
          <w:bCs/>
          <w:sz w:val="20"/>
          <w:szCs w:val="20"/>
          <w:lang w:val="es-ES"/>
        </w:rPr>
        <w:t>artículo</w:t>
      </w:r>
      <w:r w:rsidR="004F4733" w:rsidRPr="001D5A78">
        <w:rPr>
          <w:rFonts w:ascii="Cambria" w:hAnsi="Cambria"/>
          <w:bCs/>
          <w:sz w:val="20"/>
          <w:szCs w:val="20"/>
          <w:lang w:val="es-ES"/>
        </w:rPr>
        <w:t xml:space="preserve"> 12 de</w:t>
      </w:r>
      <w:r w:rsidR="0084181A">
        <w:rPr>
          <w:rFonts w:ascii="Cambria" w:hAnsi="Cambria"/>
          <w:bCs/>
          <w:sz w:val="20"/>
          <w:szCs w:val="20"/>
          <w:lang w:val="es-ES"/>
        </w:rPr>
        <w:t xml:space="preserve"> dicha</w:t>
      </w:r>
      <w:r w:rsidR="004F4733" w:rsidRPr="001D5A78">
        <w:rPr>
          <w:rFonts w:ascii="Cambria" w:hAnsi="Cambria"/>
          <w:bCs/>
          <w:sz w:val="20"/>
          <w:szCs w:val="20"/>
          <w:lang w:val="es-ES"/>
        </w:rPr>
        <w:t xml:space="preserve"> </w:t>
      </w:r>
      <w:r w:rsidR="00694A25" w:rsidRPr="001D5A78">
        <w:rPr>
          <w:rFonts w:ascii="Cambria" w:hAnsi="Cambria"/>
          <w:bCs/>
          <w:sz w:val="20"/>
          <w:szCs w:val="20"/>
          <w:lang w:val="es-ES"/>
        </w:rPr>
        <w:t>Convención</w:t>
      </w:r>
      <w:r w:rsidR="004F4733" w:rsidRPr="001D5A78">
        <w:rPr>
          <w:rStyle w:val="FootnoteReference"/>
          <w:rFonts w:ascii="Cambria" w:hAnsi="Cambria" w:cs="Calibri"/>
          <w:sz w:val="20"/>
          <w:szCs w:val="20"/>
          <w:lang w:val="es-ES"/>
        </w:rPr>
        <w:footnoteReference w:id="12"/>
      </w:r>
      <w:r w:rsidR="004F4733" w:rsidRPr="001D5A78">
        <w:rPr>
          <w:rFonts w:ascii="Cambria" w:hAnsi="Cambria"/>
          <w:bCs/>
          <w:sz w:val="20"/>
          <w:szCs w:val="20"/>
          <w:lang w:val="es-ES"/>
        </w:rPr>
        <w:t xml:space="preserve"> para pronunciarse </w:t>
      </w:r>
      <w:r w:rsidR="0084181A">
        <w:rPr>
          <w:rFonts w:ascii="Cambria" w:hAnsi="Cambria"/>
          <w:bCs/>
          <w:sz w:val="20"/>
          <w:szCs w:val="20"/>
          <w:lang w:val="es-ES"/>
        </w:rPr>
        <w:t>e</w:t>
      </w:r>
      <w:r w:rsidR="004F4733" w:rsidRPr="001D5A78">
        <w:rPr>
          <w:rFonts w:ascii="Cambria" w:hAnsi="Cambria"/>
          <w:bCs/>
          <w:sz w:val="20"/>
          <w:szCs w:val="20"/>
          <w:lang w:val="es-ES"/>
        </w:rPr>
        <w:t>n</w:t>
      </w:r>
      <w:r w:rsidR="0084181A">
        <w:rPr>
          <w:rFonts w:ascii="Cambria" w:hAnsi="Cambria"/>
          <w:bCs/>
          <w:sz w:val="20"/>
          <w:szCs w:val="20"/>
          <w:lang w:val="es-ES"/>
        </w:rPr>
        <w:t xml:space="preserve"> el</w:t>
      </w:r>
      <w:r w:rsidR="004F4733" w:rsidRPr="001D5A78">
        <w:rPr>
          <w:rFonts w:ascii="Cambria" w:hAnsi="Cambria"/>
          <w:bCs/>
          <w:sz w:val="20"/>
          <w:szCs w:val="20"/>
          <w:lang w:val="es-ES"/>
        </w:rPr>
        <w:t xml:space="preserve"> contexto de u</w:t>
      </w:r>
      <w:r w:rsidR="0084181A">
        <w:rPr>
          <w:rFonts w:ascii="Cambria" w:hAnsi="Cambria"/>
          <w:bCs/>
          <w:sz w:val="20"/>
          <w:szCs w:val="20"/>
          <w:lang w:val="es-ES"/>
        </w:rPr>
        <w:t>n</w:t>
      </w:r>
      <w:r w:rsidR="004F4733" w:rsidRPr="001D5A78">
        <w:rPr>
          <w:rFonts w:ascii="Cambria" w:hAnsi="Cambria"/>
          <w:bCs/>
          <w:sz w:val="20"/>
          <w:szCs w:val="20"/>
          <w:lang w:val="es-ES"/>
        </w:rPr>
        <w:t xml:space="preserve"> caso individual se limita a</w:t>
      </w:r>
      <w:r w:rsidR="0084181A">
        <w:rPr>
          <w:rFonts w:ascii="Cambria" w:hAnsi="Cambria"/>
          <w:bCs/>
          <w:sz w:val="20"/>
          <w:szCs w:val="20"/>
          <w:lang w:val="es-ES"/>
        </w:rPr>
        <w:t>l</w:t>
      </w:r>
      <w:r w:rsidR="004F4733" w:rsidRPr="001D5A78">
        <w:rPr>
          <w:rFonts w:ascii="Cambria" w:hAnsi="Cambria"/>
          <w:bCs/>
          <w:sz w:val="20"/>
          <w:szCs w:val="20"/>
          <w:lang w:val="es-ES"/>
        </w:rPr>
        <w:t xml:space="preserve"> </w:t>
      </w:r>
      <w:r w:rsidR="00121E47">
        <w:rPr>
          <w:rFonts w:ascii="Cambria" w:hAnsi="Cambria"/>
          <w:bCs/>
          <w:sz w:val="20"/>
          <w:szCs w:val="20"/>
          <w:lang w:val="es-ES"/>
        </w:rPr>
        <w:t>artículo</w:t>
      </w:r>
      <w:r w:rsidR="004F4733" w:rsidRPr="001D5A78">
        <w:rPr>
          <w:rFonts w:ascii="Cambria" w:hAnsi="Cambria"/>
          <w:bCs/>
          <w:sz w:val="20"/>
          <w:szCs w:val="20"/>
          <w:lang w:val="es-ES"/>
        </w:rPr>
        <w:t xml:space="preserve"> 7. </w:t>
      </w:r>
      <w:r w:rsidR="0084181A" w:rsidRPr="0084181A">
        <w:rPr>
          <w:rFonts w:ascii="Cambria" w:hAnsi="Cambria"/>
          <w:bCs/>
          <w:sz w:val="20"/>
          <w:szCs w:val="20"/>
          <w:lang w:val="es-ES"/>
        </w:rPr>
        <w:t>En lo que concierne a los demás artículos, de conformidad con el artículo 29 de la Convención Americana, la Comisión puede tenerlos en cuenta para interpretar y aplicar la Convención y otros instrumentos de su ámbito de competencia</w:t>
      </w:r>
      <w:r w:rsidR="004F4733" w:rsidRPr="001D5A78">
        <w:rPr>
          <w:rStyle w:val="FootnoteReference"/>
          <w:rFonts w:ascii="Cambria" w:hAnsi="Cambria" w:cs="Calibri"/>
          <w:sz w:val="20"/>
          <w:szCs w:val="20"/>
          <w:lang w:val="es-ES"/>
        </w:rPr>
        <w:footnoteReference w:id="13"/>
      </w:r>
      <w:r w:rsidR="0084181A">
        <w:rPr>
          <w:rFonts w:ascii="Cambria" w:hAnsi="Cambria"/>
          <w:bCs/>
          <w:sz w:val="20"/>
          <w:szCs w:val="20"/>
          <w:lang w:val="es-ES"/>
        </w:rPr>
        <w:t>.</w:t>
      </w:r>
    </w:p>
    <w:p w:rsidR="003239B8" w:rsidRPr="001D5A78" w:rsidRDefault="003239B8" w:rsidP="000A7E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1D5A78">
        <w:rPr>
          <w:rFonts w:asciiTheme="majorHAnsi" w:hAnsiTheme="majorHAnsi"/>
          <w:b/>
          <w:bCs/>
          <w:sz w:val="20"/>
          <w:szCs w:val="20"/>
          <w:lang w:val="es-ES"/>
        </w:rPr>
        <w:t xml:space="preserve">VIII. </w:t>
      </w:r>
      <w:r w:rsidRPr="001D5A78">
        <w:rPr>
          <w:rFonts w:asciiTheme="majorHAnsi" w:hAnsiTheme="majorHAnsi"/>
          <w:b/>
          <w:bCs/>
          <w:sz w:val="20"/>
          <w:szCs w:val="20"/>
          <w:lang w:val="es-ES"/>
        </w:rPr>
        <w:tab/>
      </w:r>
      <w:r w:rsidR="00FC36E6" w:rsidRPr="001D5A78">
        <w:rPr>
          <w:rFonts w:asciiTheme="majorHAnsi" w:hAnsiTheme="majorHAnsi"/>
          <w:b/>
          <w:bCs/>
          <w:sz w:val="20"/>
          <w:szCs w:val="20"/>
          <w:lang w:val="es-ES"/>
        </w:rPr>
        <w:t>DECISIÓN</w:t>
      </w:r>
    </w:p>
    <w:p w:rsidR="003239B8" w:rsidRPr="001D5A78" w:rsidRDefault="00FC36E6" w:rsidP="00D452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D5A78">
        <w:rPr>
          <w:rFonts w:asciiTheme="majorHAnsi" w:hAnsiTheme="majorHAnsi"/>
          <w:sz w:val="20"/>
          <w:szCs w:val="20"/>
          <w:lang w:val="es-ES"/>
        </w:rPr>
        <w:t>Declarar admisible la presente petición en lo que respecta a los artículos</w:t>
      </w:r>
      <w:r w:rsidR="000A7E6B" w:rsidRPr="001D5A78">
        <w:rPr>
          <w:rFonts w:asciiTheme="majorHAnsi" w:hAnsiTheme="majorHAnsi"/>
          <w:sz w:val="20"/>
          <w:szCs w:val="20"/>
          <w:lang w:val="es-ES"/>
        </w:rPr>
        <w:t xml:space="preserve"> </w:t>
      </w:r>
      <w:r w:rsidR="00886E55" w:rsidRPr="001D5A78">
        <w:rPr>
          <w:rFonts w:ascii="Cambria" w:hAnsi="Cambria"/>
          <w:bCs/>
          <w:sz w:val="20"/>
          <w:szCs w:val="20"/>
          <w:lang w:val="es-ES"/>
        </w:rPr>
        <w:t>4 (</w:t>
      </w:r>
      <w:r w:rsidRPr="001D5A78">
        <w:rPr>
          <w:rFonts w:ascii="Cambria" w:hAnsi="Cambria"/>
          <w:bCs/>
          <w:sz w:val="20"/>
          <w:szCs w:val="20"/>
          <w:lang w:val="es-ES"/>
        </w:rPr>
        <w:t xml:space="preserve">derecho a la </w:t>
      </w:r>
      <w:r w:rsidR="00886E55" w:rsidRPr="001D5A78">
        <w:rPr>
          <w:rFonts w:ascii="Cambria" w:hAnsi="Cambria"/>
          <w:bCs/>
          <w:sz w:val="20"/>
          <w:szCs w:val="20"/>
          <w:lang w:val="es-ES"/>
        </w:rPr>
        <w:t xml:space="preserve">vida), 5 </w:t>
      </w:r>
      <w:r w:rsidRPr="001D5A78">
        <w:rPr>
          <w:rFonts w:ascii="Cambria" w:hAnsi="Cambria"/>
          <w:bCs/>
          <w:sz w:val="20"/>
          <w:szCs w:val="20"/>
          <w:lang w:val="es-ES"/>
        </w:rPr>
        <w:t>(derecho a la integridad personal)</w:t>
      </w:r>
      <w:r w:rsidR="00886E55" w:rsidRPr="001D5A78">
        <w:rPr>
          <w:rFonts w:ascii="Cambria" w:hAnsi="Cambria"/>
          <w:bCs/>
          <w:sz w:val="20"/>
          <w:szCs w:val="20"/>
          <w:lang w:val="es-ES"/>
        </w:rPr>
        <w:t xml:space="preserve">, 7 </w:t>
      </w:r>
      <w:r w:rsidR="00BB5EF5" w:rsidRPr="001D5A78">
        <w:rPr>
          <w:rFonts w:ascii="Cambria" w:hAnsi="Cambria"/>
          <w:bCs/>
          <w:sz w:val="20"/>
          <w:szCs w:val="20"/>
          <w:lang w:val="es-ES"/>
        </w:rPr>
        <w:t>(derecho a la libertad personal)</w:t>
      </w:r>
      <w:r w:rsidR="00886E55" w:rsidRPr="001D5A78">
        <w:rPr>
          <w:rFonts w:ascii="Cambria" w:hAnsi="Cambria"/>
          <w:bCs/>
          <w:sz w:val="20"/>
          <w:szCs w:val="20"/>
          <w:lang w:val="es-ES"/>
        </w:rPr>
        <w:t>, 8 (</w:t>
      </w:r>
      <w:r w:rsidR="00694A25" w:rsidRPr="001D5A78">
        <w:rPr>
          <w:rFonts w:ascii="Cambria" w:hAnsi="Cambria"/>
          <w:bCs/>
          <w:sz w:val="20"/>
          <w:szCs w:val="20"/>
          <w:lang w:val="es-ES"/>
        </w:rPr>
        <w:t>garantías judiciales</w:t>
      </w:r>
      <w:r w:rsidR="00886E55" w:rsidRPr="001D5A78">
        <w:rPr>
          <w:rFonts w:ascii="Cambria" w:hAnsi="Cambria"/>
          <w:bCs/>
          <w:sz w:val="20"/>
          <w:szCs w:val="20"/>
          <w:lang w:val="es-ES"/>
        </w:rPr>
        <w:t>), 11 (</w:t>
      </w:r>
      <w:r w:rsidR="00BB5EF5" w:rsidRPr="001D5A78">
        <w:rPr>
          <w:rFonts w:ascii="Cambria" w:hAnsi="Cambria"/>
          <w:bCs/>
          <w:sz w:val="20"/>
          <w:szCs w:val="20"/>
          <w:lang w:val="es-ES"/>
        </w:rPr>
        <w:t>protección</w:t>
      </w:r>
      <w:r w:rsidR="00886E55" w:rsidRPr="001D5A78">
        <w:rPr>
          <w:rFonts w:ascii="Cambria" w:hAnsi="Cambria"/>
          <w:bCs/>
          <w:sz w:val="20"/>
          <w:szCs w:val="20"/>
          <w:lang w:val="es-ES"/>
        </w:rPr>
        <w:t xml:space="preserve"> </w:t>
      </w:r>
      <w:r w:rsidR="00BB5EF5" w:rsidRPr="001D5A78">
        <w:rPr>
          <w:rFonts w:ascii="Cambria" w:hAnsi="Cambria"/>
          <w:bCs/>
          <w:sz w:val="20"/>
          <w:szCs w:val="20"/>
          <w:lang w:val="es-ES"/>
        </w:rPr>
        <w:t>de la honra y de la dignidad</w:t>
      </w:r>
      <w:r w:rsidR="00886E55" w:rsidRPr="001D5A78">
        <w:rPr>
          <w:rFonts w:ascii="Cambria" w:hAnsi="Cambria"/>
          <w:bCs/>
          <w:sz w:val="20"/>
          <w:szCs w:val="20"/>
          <w:lang w:val="es-ES"/>
        </w:rPr>
        <w:t xml:space="preserve">) </w:t>
      </w:r>
      <w:r w:rsidR="00E07289">
        <w:rPr>
          <w:rFonts w:ascii="Cambria" w:hAnsi="Cambria"/>
          <w:bCs/>
          <w:sz w:val="20"/>
          <w:szCs w:val="20"/>
          <w:lang w:val="es-ES"/>
        </w:rPr>
        <w:t>y</w:t>
      </w:r>
      <w:r w:rsidR="00886E55" w:rsidRPr="001D5A78">
        <w:rPr>
          <w:rFonts w:ascii="Cambria" w:hAnsi="Cambria"/>
          <w:bCs/>
          <w:sz w:val="20"/>
          <w:szCs w:val="20"/>
          <w:lang w:val="es-ES"/>
        </w:rPr>
        <w:t xml:space="preserve"> 25 (</w:t>
      </w:r>
      <w:r w:rsidR="00BB5EF5" w:rsidRPr="001D5A78">
        <w:rPr>
          <w:rFonts w:ascii="Cambria" w:hAnsi="Cambria"/>
          <w:bCs/>
          <w:sz w:val="20"/>
          <w:szCs w:val="20"/>
          <w:lang w:val="es-ES"/>
        </w:rPr>
        <w:t>protección</w:t>
      </w:r>
      <w:r w:rsidR="00886E55" w:rsidRPr="001D5A78">
        <w:rPr>
          <w:rFonts w:ascii="Cambria" w:hAnsi="Cambria"/>
          <w:bCs/>
          <w:sz w:val="20"/>
          <w:szCs w:val="20"/>
          <w:lang w:val="es-ES"/>
        </w:rPr>
        <w:t xml:space="preserve"> judicial) </w:t>
      </w:r>
      <w:r w:rsidR="0092673C" w:rsidRPr="001D5A78">
        <w:rPr>
          <w:rFonts w:ascii="Cambria" w:hAnsi="Cambria"/>
          <w:bCs/>
          <w:sz w:val="20"/>
          <w:szCs w:val="20"/>
          <w:lang w:val="es-ES"/>
        </w:rPr>
        <w:t>de la Convención Americana, en relación con el artículo 1.1 (obligación de respetar los derechos), y</w:t>
      </w:r>
      <w:r w:rsidR="00886E55" w:rsidRPr="001D5A78">
        <w:rPr>
          <w:rFonts w:ascii="Cambria" w:hAnsi="Cambria"/>
          <w:bCs/>
          <w:sz w:val="20"/>
          <w:szCs w:val="20"/>
          <w:lang w:val="es-ES"/>
        </w:rPr>
        <w:t xml:space="preserve"> </w:t>
      </w:r>
      <w:r w:rsidR="0092673C" w:rsidRPr="001D5A78">
        <w:rPr>
          <w:rFonts w:ascii="Cambria" w:hAnsi="Cambria"/>
          <w:bCs/>
          <w:sz w:val="20"/>
          <w:szCs w:val="20"/>
          <w:lang w:val="es-ES"/>
        </w:rPr>
        <w:t>el</w:t>
      </w:r>
      <w:r w:rsidR="003E1DE9" w:rsidRPr="001D5A78">
        <w:rPr>
          <w:rFonts w:ascii="Cambria" w:hAnsi="Cambria"/>
          <w:bCs/>
          <w:sz w:val="20"/>
          <w:szCs w:val="20"/>
          <w:lang w:val="es-ES"/>
        </w:rPr>
        <w:t xml:space="preserve"> </w:t>
      </w:r>
      <w:r w:rsidR="00694A25" w:rsidRPr="001D5A78">
        <w:rPr>
          <w:rFonts w:ascii="Cambria" w:hAnsi="Cambria"/>
          <w:bCs/>
          <w:sz w:val="20"/>
          <w:szCs w:val="20"/>
          <w:lang w:val="es-ES"/>
        </w:rPr>
        <w:t>artículo</w:t>
      </w:r>
      <w:r w:rsidR="00886E55" w:rsidRPr="001D5A78">
        <w:rPr>
          <w:rFonts w:ascii="Cambria" w:hAnsi="Cambria"/>
          <w:bCs/>
          <w:sz w:val="20"/>
          <w:szCs w:val="20"/>
          <w:lang w:val="es-ES"/>
        </w:rPr>
        <w:t xml:space="preserve"> 7 d</w:t>
      </w:r>
      <w:r w:rsidR="0092673C" w:rsidRPr="001D5A78">
        <w:rPr>
          <w:rFonts w:ascii="Cambria" w:hAnsi="Cambria"/>
          <w:bCs/>
          <w:sz w:val="20"/>
          <w:szCs w:val="20"/>
          <w:lang w:val="es-ES"/>
        </w:rPr>
        <w:t>e l</w:t>
      </w:r>
      <w:r w:rsidR="00886E55" w:rsidRPr="001D5A78">
        <w:rPr>
          <w:rFonts w:ascii="Cambria" w:hAnsi="Cambria"/>
          <w:bCs/>
          <w:sz w:val="20"/>
          <w:szCs w:val="20"/>
          <w:lang w:val="es-ES"/>
        </w:rPr>
        <w:t xml:space="preserve">a </w:t>
      </w:r>
      <w:r w:rsidR="00694A25" w:rsidRPr="001D5A78">
        <w:rPr>
          <w:rFonts w:ascii="Cambria" w:hAnsi="Cambria"/>
          <w:bCs/>
          <w:sz w:val="20"/>
          <w:szCs w:val="20"/>
          <w:lang w:val="es-ES"/>
        </w:rPr>
        <w:t>Convención</w:t>
      </w:r>
      <w:r w:rsidR="00886E55" w:rsidRPr="001D5A78">
        <w:rPr>
          <w:rFonts w:asciiTheme="majorHAnsi" w:hAnsiTheme="majorHAnsi"/>
          <w:bCs/>
          <w:sz w:val="20"/>
          <w:szCs w:val="20"/>
          <w:lang w:val="es-ES"/>
        </w:rPr>
        <w:t xml:space="preserve"> </w:t>
      </w:r>
      <w:r w:rsidR="00886E55" w:rsidRPr="001D5A78">
        <w:rPr>
          <w:rFonts w:ascii="Cambria" w:hAnsi="Cambria"/>
          <w:bCs/>
          <w:sz w:val="20"/>
          <w:szCs w:val="20"/>
          <w:lang w:val="es-ES"/>
        </w:rPr>
        <w:t>de Belém do Pará</w:t>
      </w:r>
      <w:r w:rsidR="0092673C" w:rsidRPr="001D5A78">
        <w:rPr>
          <w:rFonts w:ascii="Cambria" w:hAnsi="Cambria"/>
          <w:bCs/>
          <w:sz w:val="20"/>
          <w:szCs w:val="20"/>
          <w:lang w:val="es-ES"/>
        </w:rPr>
        <w:t>.</w:t>
      </w:r>
    </w:p>
    <w:p w:rsidR="00722C9F" w:rsidRDefault="0092673C" w:rsidP="00D452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D5A78">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1D5A78">
        <w:rPr>
          <w:rFonts w:asciiTheme="majorHAnsi" w:hAnsiTheme="majorHAnsi"/>
          <w:sz w:val="20"/>
          <w:szCs w:val="20"/>
          <w:lang w:val="es-ES"/>
        </w:rPr>
        <w:t xml:space="preserve">. </w:t>
      </w:r>
    </w:p>
    <w:p w:rsidR="003D00A6" w:rsidRPr="00A37B82" w:rsidRDefault="003D00A6" w:rsidP="003D00A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3D00A6" w:rsidRPr="003D00A6" w:rsidRDefault="003D00A6" w:rsidP="003D00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CL"/>
        </w:rPr>
      </w:pPr>
    </w:p>
    <w:sectPr w:rsidR="003D00A6" w:rsidRPr="003D00A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D0" w:rsidRDefault="005048D0">
      <w:r>
        <w:separator/>
      </w:r>
    </w:p>
  </w:endnote>
  <w:endnote w:type="continuationSeparator" w:id="0">
    <w:p w:rsidR="005048D0" w:rsidRDefault="0050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7" w:rsidRDefault="003A3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0865A0" w:rsidRPr="00934A2C" w:rsidRDefault="000865A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3387">
          <w:rPr>
            <w:noProof/>
            <w:sz w:val="16"/>
            <w:szCs w:val="22"/>
          </w:rPr>
          <w:t>3</w:t>
        </w:r>
        <w:r w:rsidRPr="00934A2C">
          <w:rPr>
            <w:noProof/>
            <w:sz w:val="16"/>
            <w:szCs w:val="22"/>
          </w:rPr>
          <w:fldChar w:fldCharType="end"/>
        </w:r>
      </w:p>
    </w:sdtContent>
  </w:sdt>
  <w:p w:rsidR="000865A0" w:rsidRDefault="00086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0" w:rsidRPr="00934A2C" w:rsidRDefault="000865A0">
    <w:pPr>
      <w:pStyle w:val="Footer"/>
      <w:jc w:val="center"/>
      <w:rPr>
        <w:sz w:val="16"/>
        <w:szCs w:val="22"/>
      </w:rPr>
    </w:pPr>
  </w:p>
  <w:p w:rsidR="000865A0" w:rsidRDefault="00086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D0" w:rsidRPr="000F35ED" w:rsidRDefault="005048D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048D0" w:rsidRPr="000F35ED" w:rsidRDefault="005048D0" w:rsidP="000F35ED">
      <w:pPr>
        <w:rPr>
          <w:rFonts w:asciiTheme="majorHAnsi" w:hAnsiTheme="majorHAnsi"/>
          <w:sz w:val="16"/>
          <w:szCs w:val="16"/>
        </w:rPr>
      </w:pPr>
      <w:r w:rsidRPr="000F35ED">
        <w:rPr>
          <w:rFonts w:asciiTheme="majorHAnsi" w:hAnsiTheme="majorHAnsi"/>
          <w:sz w:val="16"/>
          <w:szCs w:val="16"/>
        </w:rPr>
        <w:separator/>
      </w:r>
    </w:p>
    <w:p w:rsidR="005048D0" w:rsidRPr="000F35ED" w:rsidRDefault="005048D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5048D0" w:rsidRPr="000F35ED" w:rsidRDefault="005048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865A0" w:rsidRPr="008E08D4" w:rsidRDefault="003D00A6" w:rsidP="00694A25">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De conformidad con lo dispuesto en el artículo 17.2.a del Reglamento de la Comisión, la comisionada </w:t>
      </w:r>
      <w:proofErr w:type="spellStart"/>
      <w:r w:rsidR="000865A0" w:rsidRPr="008E08D4">
        <w:rPr>
          <w:rFonts w:asciiTheme="majorHAnsi" w:hAnsiTheme="majorHAnsi"/>
          <w:sz w:val="16"/>
          <w:szCs w:val="16"/>
          <w:lang w:val="es-ES"/>
        </w:rPr>
        <w:t>Flávia</w:t>
      </w:r>
      <w:proofErr w:type="spellEnd"/>
      <w:r w:rsidR="000865A0" w:rsidRPr="008E08D4">
        <w:rPr>
          <w:rFonts w:asciiTheme="majorHAnsi" w:hAnsiTheme="majorHAnsi"/>
          <w:sz w:val="16"/>
          <w:szCs w:val="16"/>
          <w:lang w:val="es-ES"/>
        </w:rPr>
        <w:t xml:space="preserve"> </w:t>
      </w:r>
      <w:proofErr w:type="spellStart"/>
      <w:r w:rsidR="000865A0" w:rsidRPr="008E08D4">
        <w:rPr>
          <w:rFonts w:asciiTheme="majorHAnsi" w:hAnsiTheme="majorHAnsi"/>
          <w:sz w:val="16"/>
          <w:szCs w:val="16"/>
          <w:lang w:val="es-ES"/>
        </w:rPr>
        <w:t>Piovesan</w:t>
      </w:r>
      <w:proofErr w:type="spellEnd"/>
      <w:r w:rsidR="000865A0" w:rsidRPr="008E08D4">
        <w:rPr>
          <w:rFonts w:asciiTheme="majorHAnsi" w:hAnsiTheme="majorHAnsi"/>
          <w:sz w:val="16"/>
          <w:szCs w:val="16"/>
          <w:lang w:val="es-ES"/>
        </w:rPr>
        <w:t>, de nacionalidad brasileña, no participó en el debate ni en la decisión sobre este caso.</w:t>
      </w:r>
    </w:p>
  </w:footnote>
  <w:footnote w:id="3">
    <w:p w:rsidR="000865A0" w:rsidRPr="008E08D4" w:rsidRDefault="003D00A6" w:rsidP="00694A25">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En adelante “la Convención Americana”.</w:t>
      </w:r>
    </w:p>
  </w:footnote>
  <w:footnote w:id="4">
    <w:p w:rsidR="000865A0" w:rsidRPr="008E08D4" w:rsidRDefault="003D00A6" w:rsidP="00694A25">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En adelante “la Declaración Americana”.</w:t>
      </w:r>
    </w:p>
  </w:footnote>
  <w:footnote w:id="5">
    <w:p w:rsidR="000865A0" w:rsidRPr="008E08D4" w:rsidRDefault="003D00A6" w:rsidP="00694A25">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En adelante “la Convención de Belém do Pará”.</w:t>
      </w:r>
    </w:p>
  </w:footnote>
  <w:footnote w:id="6">
    <w:p w:rsidR="000865A0" w:rsidRPr="008E08D4" w:rsidRDefault="003D00A6" w:rsidP="00B26D24">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Las observaciones de cada parte fueron transmitidas debidamente a la parte contraria.</w:t>
      </w:r>
    </w:p>
  </w:footnote>
  <w:footnote w:id="7">
    <w:p w:rsidR="000865A0" w:rsidRPr="008E08D4" w:rsidRDefault="003D00A6" w:rsidP="00B26D24">
      <w:pPr>
        <w:pStyle w:val="FootnoteText"/>
        <w:rPr>
          <w:rFonts w:asciiTheme="majorHAnsi" w:hAnsiTheme="majorHAnsi"/>
          <w:color w:val="auto"/>
          <w:sz w:val="16"/>
          <w:szCs w:val="16"/>
          <w:lang w:val="es-ES"/>
        </w:rPr>
      </w:pPr>
      <w:r>
        <w:rPr>
          <w:rFonts w:asciiTheme="majorHAnsi" w:hAnsiTheme="majorHAnsi"/>
          <w:color w:val="auto"/>
          <w:sz w:val="16"/>
          <w:szCs w:val="16"/>
          <w:lang w:val="es-ES"/>
        </w:rPr>
        <w:tab/>
      </w:r>
      <w:r w:rsidR="000865A0" w:rsidRPr="008E08D4">
        <w:rPr>
          <w:rStyle w:val="FootnoteReference"/>
          <w:rFonts w:asciiTheme="majorHAnsi" w:hAnsiTheme="majorHAnsi"/>
          <w:color w:val="auto"/>
          <w:sz w:val="16"/>
          <w:szCs w:val="16"/>
          <w:lang w:val="es-ES"/>
        </w:rPr>
        <w:footnoteRef/>
      </w:r>
      <w:r w:rsidR="000865A0" w:rsidRPr="008E08D4">
        <w:rPr>
          <w:rFonts w:asciiTheme="majorHAnsi" w:hAnsiTheme="majorHAnsi"/>
          <w:color w:val="auto"/>
          <w:sz w:val="16"/>
          <w:szCs w:val="16"/>
          <w:lang w:val="es-ES"/>
        </w:rPr>
        <w:t xml:space="preserve"> Esta información se encuentra en </w:t>
      </w:r>
      <w:hyperlink r:id="rId1" w:history="1">
        <w:r w:rsidR="000865A0" w:rsidRPr="008E08D4">
          <w:rPr>
            <w:rStyle w:val="Hyperlink"/>
            <w:rFonts w:asciiTheme="majorHAnsi" w:hAnsiTheme="majorHAnsi"/>
            <w:color w:val="auto"/>
            <w:sz w:val="16"/>
            <w:szCs w:val="16"/>
            <w:lang w:val="es-ES"/>
          </w:rPr>
          <w:t>https://www4.tjmg.jus.br/juridico/sf/proc_movimentacoes.jsp?comrCodigo=702&amp;numero=1&amp;listaProcessos=03082263</w:t>
        </w:r>
      </w:hyperlink>
      <w:r w:rsidR="000865A0" w:rsidRPr="008E08D4">
        <w:rPr>
          <w:rStyle w:val="Hyperlink"/>
          <w:rFonts w:asciiTheme="majorHAnsi" w:hAnsiTheme="majorHAnsi"/>
          <w:color w:val="auto"/>
          <w:sz w:val="16"/>
          <w:szCs w:val="16"/>
          <w:u w:val="none"/>
          <w:lang w:val="es-ES"/>
        </w:rPr>
        <w:t>.</w:t>
      </w:r>
    </w:p>
  </w:footnote>
  <w:footnote w:id="8">
    <w:p w:rsidR="000865A0" w:rsidRPr="008E08D4" w:rsidRDefault="003D00A6" w:rsidP="00B26D24">
      <w:pPr>
        <w:pStyle w:val="FootnoteText"/>
        <w:jc w:val="both"/>
        <w:rPr>
          <w:rFonts w:asciiTheme="majorHAnsi" w:hAnsiTheme="majorHAnsi"/>
          <w:color w:val="auto"/>
          <w:sz w:val="16"/>
          <w:szCs w:val="16"/>
          <w:lang w:val="es-ES"/>
        </w:rPr>
      </w:pPr>
      <w:r>
        <w:rPr>
          <w:rFonts w:asciiTheme="majorHAnsi" w:hAnsiTheme="majorHAnsi"/>
          <w:color w:val="auto"/>
          <w:sz w:val="16"/>
          <w:szCs w:val="16"/>
          <w:lang w:val="es-ES"/>
        </w:rPr>
        <w:tab/>
      </w:r>
      <w:r w:rsidR="000865A0" w:rsidRPr="008E08D4">
        <w:rPr>
          <w:rStyle w:val="FootnoteReference"/>
          <w:rFonts w:asciiTheme="majorHAnsi" w:hAnsiTheme="majorHAnsi"/>
          <w:color w:val="auto"/>
          <w:sz w:val="16"/>
          <w:szCs w:val="16"/>
          <w:lang w:val="es-ES"/>
        </w:rPr>
        <w:footnoteRef/>
      </w:r>
      <w:r w:rsidR="000865A0" w:rsidRPr="008E08D4">
        <w:rPr>
          <w:rFonts w:asciiTheme="majorHAnsi" w:hAnsiTheme="majorHAnsi"/>
          <w:color w:val="auto"/>
          <w:sz w:val="16"/>
          <w:szCs w:val="16"/>
          <w:lang w:val="es-ES"/>
        </w:rPr>
        <w:t xml:space="preserve"> CIDH. Informe 39/18, Informe 196-07. Admisibilidad. José Ricardo Parra Hurtado, Félix Alberto Páez Suárez y familias. Colombia. 4 de mayo de 2018, párr. 12.</w:t>
      </w:r>
    </w:p>
  </w:footnote>
  <w:footnote w:id="9">
    <w:p w:rsidR="000865A0" w:rsidRPr="008E08D4" w:rsidRDefault="003D00A6" w:rsidP="00B26D24">
      <w:pPr>
        <w:pStyle w:val="FootnoteText"/>
        <w:jc w:val="both"/>
        <w:rPr>
          <w:rFonts w:asciiTheme="majorHAnsi" w:hAnsiTheme="majorHAnsi"/>
          <w:color w:val="auto"/>
          <w:sz w:val="16"/>
          <w:szCs w:val="16"/>
          <w:lang w:val="es-ES"/>
        </w:rPr>
      </w:pPr>
      <w:r>
        <w:rPr>
          <w:rFonts w:asciiTheme="majorHAnsi" w:hAnsiTheme="majorHAnsi"/>
          <w:color w:val="auto"/>
          <w:sz w:val="16"/>
          <w:szCs w:val="16"/>
          <w:lang w:val="es-ES"/>
        </w:rPr>
        <w:tab/>
      </w:r>
      <w:r w:rsidR="000865A0" w:rsidRPr="008E08D4">
        <w:rPr>
          <w:rStyle w:val="FootnoteReference"/>
          <w:rFonts w:asciiTheme="majorHAnsi" w:hAnsiTheme="majorHAnsi"/>
          <w:color w:val="auto"/>
          <w:sz w:val="16"/>
          <w:szCs w:val="16"/>
          <w:lang w:val="es-ES"/>
        </w:rPr>
        <w:footnoteRef/>
      </w:r>
      <w:r w:rsidR="000865A0" w:rsidRPr="008E08D4">
        <w:rPr>
          <w:rFonts w:asciiTheme="majorHAnsi" w:hAnsiTheme="majorHAnsi"/>
          <w:color w:val="auto"/>
          <w:sz w:val="16"/>
          <w:szCs w:val="16"/>
          <w:lang w:val="es-ES"/>
        </w:rPr>
        <w:t xml:space="preserve"> CIDH. Informe 161/17, Petición 29-07. Admisibilidad. Andy Williams Garcés Suárez y familia. Perú. 30 de noviembre de 2017, párr. 12.</w:t>
      </w:r>
    </w:p>
  </w:footnote>
  <w:footnote w:id="10">
    <w:p w:rsidR="000865A0" w:rsidRPr="008E08D4" w:rsidRDefault="003D00A6" w:rsidP="00B26D24">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0865A0" w:rsidRPr="008E08D4">
        <w:rPr>
          <w:rStyle w:val="FootnoteReference"/>
          <w:rFonts w:asciiTheme="majorHAnsi" w:hAnsiTheme="majorHAnsi"/>
          <w:color w:val="auto"/>
          <w:sz w:val="16"/>
          <w:szCs w:val="16"/>
          <w:lang w:val="es-ES"/>
        </w:rPr>
        <w:footnoteRef/>
      </w:r>
      <w:r w:rsidR="000865A0" w:rsidRPr="008E08D4">
        <w:rPr>
          <w:rFonts w:asciiTheme="majorHAnsi" w:hAnsiTheme="majorHAnsi"/>
          <w:color w:val="auto"/>
          <w:sz w:val="16"/>
          <w:szCs w:val="16"/>
          <w:lang w:val="es-ES"/>
        </w:rPr>
        <w:t xml:space="preserve"> CIDH. Informe</w:t>
      </w:r>
      <w:r w:rsidR="000865A0" w:rsidRPr="008E08D4">
        <w:rPr>
          <w:rFonts w:asciiTheme="majorHAnsi" w:hAnsiTheme="majorHAnsi"/>
          <w:sz w:val="16"/>
          <w:szCs w:val="16"/>
          <w:lang w:val="es-ES"/>
        </w:rPr>
        <w:t xml:space="preserve"> 72/18. Petición 1131-08. Admisibilidad. Moisés de Jesús Hernández Pinto </w:t>
      </w:r>
      <w:r w:rsidR="000865A0">
        <w:rPr>
          <w:rFonts w:asciiTheme="majorHAnsi" w:hAnsiTheme="majorHAnsi"/>
          <w:sz w:val="16"/>
          <w:szCs w:val="16"/>
          <w:lang w:val="es-ES"/>
        </w:rPr>
        <w:t>y</w:t>
      </w:r>
      <w:r w:rsidR="000865A0" w:rsidRPr="008E08D4">
        <w:rPr>
          <w:rFonts w:asciiTheme="majorHAnsi" w:hAnsiTheme="majorHAnsi"/>
          <w:sz w:val="16"/>
          <w:szCs w:val="16"/>
          <w:lang w:val="es-ES"/>
        </w:rPr>
        <w:t xml:space="preserve"> familia. Guatemala</w:t>
      </w:r>
      <w:r w:rsidR="000865A0">
        <w:rPr>
          <w:rFonts w:asciiTheme="majorHAnsi" w:hAnsiTheme="majorHAnsi"/>
          <w:sz w:val="16"/>
          <w:szCs w:val="16"/>
          <w:lang w:val="es-ES"/>
        </w:rPr>
        <w:t>.</w:t>
      </w:r>
      <w:r w:rsidR="000865A0" w:rsidRPr="008E08D4">
        <w:rPr>
          <w:rFonts w:asciiTheme="majorHAnsi" w:hAnsiTheme="majorHAnsi"/>
          <w:sz w:val="16"/>
          <w:szCs w:val="16"/>
          <w:lang w:val="es-ES"/>
        </w:rPr>
        <w:t xml:space="preserve"> 20 de junio de 2018, párr. 10.</w:t>
      </w:r>
    </w:p>
  </w:footnote>
  <w:footnote w:id="11">
    <w:p w:rsidR="000865A0" w:rsidRPr="008E08D4" w:rsidRDefault="003D00A6" w:rsidP="00B26D24">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CIDH. Informe 105/17. Petición 798-07. Admisibilidad. David Valderrama </w:t>
      </w:r>
      <w:proofErr w:type="spellStart"/>
      <w:r w:rsidR="000865A0" w:rsidRPr="008E08D4">
        <w:rPr>
          <w:rFonts w:asciiTheme="majorHAnsi" w:hAnsiTheme="majorHAnsi"/>
          <w:sz w:val="16"/>
          <w:szCs w:val="16"/>
          <w:lang w:val="es-ES"/>
        </w:rPr>
        <w:t>Opazo</w:t>
      </w:r>
      <w:proofErr w:type="spellEnd"/>
      <w:r w:rsidR="000865A0" w:rsidRPr="008E08D4">
        <w:rPr>
          <w:rFonts w:asciiTheme="majorHAnsi" w:hAnsiTheme="majorHAnsi"/>
          <w:sz w:val="16"/>
          <w:szCs w:val="16"/>
          <w:lang w:val="es-ES"/>
        </w:rPr>
        <w:t xml:space="preserve"> </w:t>
      </w:r>
      <w:r w:rsidR="000865A0">
        <w:rPr>
          <w:rFonts w:asciiTheme="majorHAnsi" w:hAnsiTheme="majorHAnsi"/>
          <w:sz w:val="16"/>
          <w:szCs w:val="16"/>
          <w:lang w:val="es-ES"/>
        </w:rPr>
        <w:t>y</w:t>
      </w:r>
      <w:r w:rsidR="000865A0" w:rsidRPr="008E08D4">
        <w:rPr>
          <w:rFonts w:asciiTheme="majorHAnsi" w:hAnsiTheme="majorHAnsi"/>
          <w:sz w:val="16"/>
          <w:szCs w:val="16"/>
          <w:lang w:val="es-ES"/>
        </w:rPr>
        <w:t xml:space="preserve"> otros. Chile. 7 de septiembre de 2017, párr. 11; CIDH. Informe 78/16. Petición 1170-09. Admisibilidad. Amir </w:t>
      </w:r>
      <w:proofErr w:type="spellStart"/>
      <w:r w:rsidR="000865A0" w:rsidRPr="008E08D4">
        <w:rPr>
          <w:rFonts w:asciiTheme="majorHAnsi" w:hAnsiTheme="majorHAnsi"/>
          <w:sz w:val="16"/>
          <w:szCs w:val="16"/>
          <w:lang w:val="es-ES"/>
        </w:rPr>
        <w:t>Muniz</w:t>
      </w:r>
      <w:proofErr w:type="spellEnd"/>
      <w:r w:rsidR="000865A0" w:rsidRPr="008E08D4">
        <w:rPr>
          <w:rFonts w:asciiTheme="majorHAnsi" w:hAnsiTheme="majorHAnsi"/>
          <w:sz w:val="16"/>
          <w:szCs w:val="16"/>
          <w:lang w:val="es-ES"/>
        </w:rPr>
        <w:t xml:space="preserve"> da Silva. Brasil. 30 de d</w:t>
      </w:r>
      <w:r w:rsidR="000865A0">
        <w:rPr>
          <w:rFonts w:asciiTheme="majorHAnsi" w:hAnsiTheme="majorHAnsi"/>
          <w:sz w:val="16"/>
          <w:szCs w:val="16"/>
          <w:lang w:val="es-ES"/>
        </w:rPr>
        <w:t>iciembre</w:t>
      </w:r>
      <w:r w:rsidR="000865A0" w:rsidRPr="008E08D4">
        <w:rPr>
          <w:rFonts w:asciiTheme="majorHAnsi" w:hAnsiTheme="majorHAnsi"/>
          <w:sz w:val="16"/>
          <w:szCs w:val="16"/>
          <w:lang w:val="es-ES"/>
        </w:rPr>
        <w:t xml:space="preserve"> de 2016, párr. 32.</w:t>
      </w:r>
    </w:p>
  </w:footnote>
  <w:footnote w:id="12">
    <w:p w:rsidR="000865A0" w:rsidRPr="008E08D4" w:rsidRDefault="003D00A6" w:rsidP="00B26D24">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w:t>
      </w:r>
      <w:r w:rsidR="0096345F">
        <w:rPr>
          <w:rFonts w:asciiTheme="majorHAnsi" w:hAnsiTheme="majorHAnsi"/>
          <w:sz w:val="16"/>
          <w:szCs w:val="16"/>
          <w:lang w:val="es-ES"/>
        </w:rPr>
        <w:t>El</w:t>
      </w:r>
      <w:r w:rsidR="000865A0" w:rsidRPr="008E08D4">
        <w:rPr>
          <w:rFonts w:asciiTheme="majorHAnsi" w:hAnsiTheme="majorHAnsi"/>
          <w:sz w:val="16"/>
          <w:szCs w:val="16"/>
          <w:lang w:val="es-ES"/>
        </w:rPr>
        <w:t xml:space="preserve"> art</w:t>
      </w:r>
      <w:r w:rsidR="0096345F">
        <w:rPr>
          <w:rFonts w:asciiTheme="majorHAnsi" w:hAnsiTheme="majorHAnsi"/>
          <w:sz w:val="16"/>
          <w:szCs w:val="16"/>
          <w:lang w:val="es-ES"/>
        </w:rPr>
        <w:t xml:space="preserve">ículo </w:t>
      </w:r>
      <w:r w:rsidR="000865A0" w:rsidRPr="008E08D4">
        <w:rPr>
          <w:rFonts w:asciiTheme="majorHAnsi" w:hAnsiTheme="majorHAnsi"/>
          <w:sz w:val="16"/>
          <w:szCs w:val="16"/>
          <w:lang w:val="es-ES"/>
        </w:rPr>
        <w:t>12 d</w:t>
      </w:r>
      <w:r w:rsidR="0096345F">
        <w:rPr>
          <w:rFonts w:asciiTheme="majorHAnsi" w:hAnsiTheme="majorHAnsi"/>
          <w:sz w:val="16"/>
          <w:szCs w:val="16"/>
          <w:lang w:val="es-ES"/>
        </w:rPr>
        <w:t xml:space="preserve">e la Convención </w:t>
      </w:r>
      <w:r w:rsidR="000865A0" w:rsidRPr="008E08D4">
        <w:rPr>
          <w:rFonts w:asciiTheme="majorHAnsi" w:hAnsiTheme="majorHAnsi"/>
          <w:sz w:val="16"/>
          <w:szCs w:val="16"/>
          <w:lang w:val="es-ES"/>
        </w:rPr>
        <w:t xml:space="preserve">de Belén </w:t>
      </w:r>
      <w:r w:rsidR="0096345F">
        <w:rPr>
          <w:rFonts w:asciiTheme="majorHAnsi" w:hAnsiTheme="majorHAnsi"/>
          <w:sz w:val="16"/>
          <w:szCs w:val="16"/>
          <w:lang w:val="es-ES"/>
        </w:rPr>
        <w:t>d</w:t>
      </w:r>
      <w:r w:rsidR="000865A0" w:rsidRPr="008E08D4">
        <w:rPr>
          <w:rFonts w:asciiTheme="majorHAnsi" w:hAnsiTheme="majorHAnsi"/>
          <w:sz w:val="16"/>
          <w:szCs w:val="16"/>
          <w:lang w:val="es-ES"/>
        </w:rPr>
        <w:t xml:space="preserve">o Pará </w:t>
      </w:r>
      <w:r w:rsidR="0096345F">
        <w:rPr>
          <w:rFonts w:asciiTheme="majorHAnsi" w:hAnsiTheme="majorHAnsi"/>
          <w:sz w:val="16"/>
          <w:szCs w:val="16"/>
          <w:lang w:val="es-ES"/>
        </w:rPr>
        <w:t>dice</w:t>
      </w:r>
      <w:r w:rsidR="000865A0" w:rsidRPr="008E08D4">
        <w:rPr>
          <w:rFonts w:asciiTheme="majorHAnsi" w:hAnsiTheme="majorHAnsi"/>
          <w:sz w:val="16"/>
          <w:szCs w:val="16"/>
          <w:lang w:val="es-ES"/>
        </w:rPr>
        <w:t xml:space="preserve">: </w:t>
      </w:r>
      <w:r w:rsidR="0096345F">
        <w:rPr>
          <w:rFonts w:asciiTheme="majorHAnsi" w:hAnsiTheme="majorHAnsi"/>
          <w:sz w:val="16"/>
          <w:szCs w:val="16"/>
          <w:lang w:val="es-ES"/>
        </w:rPr>
        <w:t>“</w:t>
      </w:r>
      <w:r w:rsidR="0096345F" w:rsidRPr="0096345F">
        <w:rPr>
          <w:rFonts w:asciiTheme="majorHAnsi" w:hAnsiTheme="majorHAnsi"/>
          <w:spacing w:val="-2"/>
          <w:sz w:val="16"/>
          <w:szCs w:val="16"/>
          <w:lang w:val="es-ES"/>
        </w:rPr>
        <w:t>Cualquier persona o grupo de personas, o entidad no gubernamental legalmente reconocida en uno o más Estados miembros de la Organización, puede presentar a la Comisión Interamericana de Derechos Humanos peticiones que contengan denuncias o quejas de violación del artículo 7 de la presente Convención por un Estado Parte, y la Comisión las considerará de acuerdo con las normas y los requisitos de procedimiento para la presentación y consideración de peticiones estipulados en la Convención Americana sobre Derechos Humanos y en el Estatuto y el Reglamento de la Comisión Interamericana de Derechos Humanos</w:t>
      </w:r>
      <w:r w:rsidR="0096345F">
        <w:rPr>
          <w:rFonts w:asciiTheme="majorHAnsi" w:hAnsiTheme="majorHAnsi"/>
          <w:spacing w:val="-2"/>
          <w:sz w:val="16"/>
          <w:szCs w:val="16"/>
          <w:lang w:val="es-ES"/>
        </w:rPr>
        <w:t>”</w:t>
      </w:r>
      <w:r w:rsidR="000865A0" w:rsidRPr="008E08D4">
        <w:rPr>
          <w:rFonts w:asciiTheme="majorHAnsi" w:hAnsiTheme="majorHAnsi"/>
          <w:spacing w:val="-2"/>
          <w:sz w:val="16"/>
          <w:szCs w:val="16"/>
          <w:lang w:val="es-ES"/>
        </w:rPr>
        <w:t>.</w:t>
      </w:r>
    </w:p>
  </w:footnote>
  <w:footnote w:id="13">
    <w:p w:rsidR="000865A0" w:rsidRPr="008E08D4" w:rsidRDefault="003D00A6" w:rsidP="00B26D24">
      <w:pPr>
        <w:pStyle w:val="FootnoteText"/>
        <w:jc w:val="both"/>
        <w:rPr>
          <w:rFonts w:asciiTheme="majorHAnsi" w:hAnsiTheme="majorHAnsi"/>
          <w:sz w:val="16"/>
          <w:szCs w:val="16"/>
          <w:lang w:val="es-ES"/>
        </w:rPr>
      </w:pPr>
      <w:r>
        <w:rPr>
          <w:rFonts w:asciiTheme="majorHAnsi" w:hAnsiTheme="majorHAnsi"/>
          <w:sz w:val="16"/>
          <w:szCs w:val="16"/>
          <w:lang w:val="es-ES"/>
        </w:rPr>
        <w:tab/>
      </w:r>
      <w:r w:rsidR="000865A0" w:rsidRPr="008E08D4">
        <w:rPr>
          <w:rStyle w:val="FootnoteReference"/>
          <w:rFonts w:asciiTheme="majorHAnsi" w:hAnsiTheme="majorHAnsi"/>
          <w:sz w:val="16"/>
          <w:szCs w:val="16"/>
          <w:lang w:val="es-ES"/>
        </w:rPr>
        <w:footnoteRef/>
      </w:r>
      <w:r w:rsidR="000865A0" w:rsidRPr="008E08D4">
        <w:rPr>
          <w:rFonts w:asciiTheme="majorHAnsi" w:hAnsiTheme="majorHAnsi"/>
          <w:sz w:val="16"/>
          <w:szCs w:val="16"/>
          <w:lang w:val="es-ES"/>
        </w:rPr>
        <w:t xml:space="preserve"> CIDH. Informe 174/17, Petición 831-11. Admisibilidad. </w:t>
      </w:r>
      <w:proofErr w:type="spellStart"/>
      <w:r w:rsidR="000865A0" w:rsidRPr="008E08D4">
        <w:rPr>
          <w:rFonts w:asciiTheme="majorHAnsi" w:hAnsiTheme="majorHAnsi"/>
          <w:sz w:val="16"/>
          <w:szCs w:val="16"/>
          <w:lang w:val="es-ES"/>
        </w:rPr>
        <w:t>Hester</w:t>
      </w:r>
      <w:proofErr w:type="spellEnd"/>
      <w:r w:rsidR="000865A0" w:rsidRPr="008E08D4">
        <w:rPr>
          <w:rFonts w:asciiTheme="majorHAnsi" w:hAnsiTheme="majorHAnsi"/>
          <w:sz w:val="16"/>
          <w:szCs w:val="16"/>
          <w:lang w:val="es-ES"/>
        </w:rPr>
        <w:t xml:space="preserve"> Suzanne Van </w:t>
      </w:r>
      <w:proofErr w:type="spellStart"/>
      <w:r w:rsidR="000865A0" w:rsidRPr="008E08D4">
        <w:rPr>
          <w:rFonts w:asciiTheme="majorHAnsi" w:hAnsiTheme="majorHAnsi"/>
          <w:sz w:val="16"/>
          <w:szCs w:val="16"/>
          <w:lang w:val="es-ES"/>
        </w:rPr>
        <w:t>Nierop</w:t>
      </w:r>
      <w:proofErr w:type="spellEnd"/>
      <w:r w:rsidR="000865A0" w:rsidRPr="008E08D4">
        <w:rPr>
          <w:rFonts w:asciiTheme="majorHAnsi" w:hAnsiTheme="majorHAnsi"/>
          <w:sz w:val="16"/>
          <w:szCs w:val="16"/>
          <w:lang w:val="es-ES"/>
        </w:rPr>
        <w:t xml:space="preserve"> </w:t>
      </w:r>
      <w:r w:rsidR="0096345F">
        <w:rPr>
          <w:rFonts w:asciiTheme="majorHAnsi" w:hAnsiTheme="majorHAnsi"/>
          <w:sz w:val="16"/>
          <w:szCs w:val="16"/>
          <w:lang w:val="es-ES"/>
        </w:rPr>
        <w:t>y</w:t>
      </w:r>
      <w:r w:rsidR="000865A0" w:rsidRPr="008E08D4">
        <w:rPr>
          <w:rFonts w:asciiTheme="majorHAnsi" w:hAnsiTheme="majorHAnsi"/>
          <w:sz w:val="16"/>
          <w:szCs w:val="16"/>
          <w:lang w:val="es-ES"/>
        </w:rPr>
        <w:t xml:space="preserve"> </w:t>
      </w:r>
      <w:r w:rsidR="0096345F" w:rsidRPr="008E08D4">
        <w:rPr>
          <w:rFonts w:asciiTheme="majorHAnsi" w:hAnsiTheme="majorHAnsi"/>
          <w:sz w:val="16"/>
          <w:szCs w:val="16"/>
          <w:lang w:val="es-ES"/>
        </w:rPr>
        <w:t>familia</w:t>
      </w:r>
      <w:r w:rsidR="000865A0" w:rsidRPr="008E08D4">
        <w:rPr>
          <w:rFonts w:asciiTheme="majorHAnsi" w:hAnsiTheme="majorHAnsi"/>
          <w:sz w:val="16"/>
          <w:szCs w:val="16"/>
          <w:lang w:val="es-ES"/>
        </w:rPr>
        <w:t>. México. 30 de d</w:t>
      </w:r>
      <w:r w:rsidR="0096345F">
        <w:rPr>
          <w:rFonts w:asciiTheme="majorHAnsi" w:hAnsiTheme="majorHAnsi"/>
          <w:sz w:val="16"/>
          <w:szCs w:val="16"/>
          <w:lang w:val="es-ES"/>
        </w:rPr>
        <w:t xml:space="preserve">iciembre </w:t>
      </w:r>
      <w:r w:rsidR="000865A0" w:rsidRPr="008E08D4">
        <w:rPr>
          <w:rFonts w:asciiTheme="majorHAnsi" w:hAnsiTheme="majorHAnsi"/>
          <w:sz w:val="16"/>
          <w:szCs w:val="16"/>
          <w:lang w:val="es-ES"/>
        </w:rPr>
        <w:t xml:space="preserve">de 2017, párr.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0" w:rsidRDefault="000865A0" w:rsidP="0084557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865A0" w:rsidRDefault="00086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A0" w:rsidRDefault="000865A0" w:rsidP="00A50FCF">
    <w:pPr>
      <w:pStyle w:val="Header"/>
      <w:tabs>
        <w:tab w:val="clear" w:pos="4320"/>
        <w:tab w:val="clear" w:pos="8640"/>
      </w:tabs>
      <w:jc w:val="center"/>
      <w:rPr>
        <w:sz w:val="22"/>
        <w:szCs w:val="22"/>
      </w:rPr>
    </w:pPr>
    <w:r>
      <w:rPr>
        <w:noProof/>
        <w:sz w:val="22"/>
        <w:szCs w:val="22"/>
      </w:rPr>
      <w:drawing>
        <wp:inline distT="0" distB="0" distL="0" distR="0" wp14:anchorId="2D265F92" wp14:editId="342D272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865A0" w:rsidRPr="00EC7D62" w:rsidRDefault="005048D0"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7" w:rsidRDefault="003A3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368"/>
    <w:rsid w:val="0001788C"/>
    <w:rsid w:val="00026D73"/>
    <w:rsid w:val="000337EF"/>
    <w:rsid w:val="00040C3A"/>
    <w:rsid w:val="000419AD"/>
    <w:rsid w:val="000433C9"/>
    <w:rsid w:val="000441DC"/>
    <w:rsid w:val="000469E4"/>
    <w:rsid w:val="000612F5"/>
    <w:rsid w:val="000716C5"/>
    <w:rsid w:val="000736AC"/>
    <w:rsid w:val="00075E23"/>
    <w:rsid w:val="0008241F"/>
    <w:rsid w:val="000865A0"/>
    <w:rsid w:val="00086C9C"/>
    <w:rsid w:val="0009344A"/>
    <w:rsid w:val="000A392E"/>
    <w:rsid w:val="000A575F"/>
    <w:rsid w:val="000A6CFE"/>
    <w:rsid w:val="000A7E6B"/>
    <w:rsid w:val="000B4F18"/>
    <w:rsid w:val="000C0C2A"/>
    <w:rsid w:val="000D10DB"/>
    <w:rsid w:val="000E5EB5"/>
    <w:rsid w:val="000E6696"/>
    <w:rsid w:val="000F35ED"/>
    <w:rsid w:val="00107131"/>
    <w:rsid w:val="0010736F"/>
    <w:rsid w:val="00111ED2"/>
    <w:rsid w:val="00113F73"/>
    <w:rsid w:val="00121CC2"/>
    <w:rsid w:val="00121E47"/>
    <w:rsid w:val="00126384"/>
    <w:rsid w:val="00133EE5"/>
    <w:rsid w:val="00164EE6"/>
    <w:rsid w:val="00167A34"/>
    <w:rsid w:val="001875E8"/>
    <w:rsid w:val="001A7870"/>
    <w:rsid w:val="001B3A00"/>
    <w:rsid w:val="001B6375"/>
    <w:rsid w:val="001C1B41"/>
    <w:rsid w:val="001D5A78"/>
    <w:rsid w:val="001D65EF"/>
    <w:rsid w:val="001E352D"/>
    <w:rsid w:val="001E49E7"/>
    <w:rsid w:val="001F7201"/>
    <w:rsid w:val="00207350"/>
    <w:rsid w:val="00223A29"/>
    <w:rsid w:val="00223CF9"/>
    <w:rsid w:val="002250A3"/>
    <w:rsid w:val="0022736D"/>
    <w:rsid w:val="00235217"/>
    <w:rsid w:val="002418A2"/>
    <w:rsid w:val="00241C9D"/>
    <w:rsid w:val="00246D1F"/>
    <w:rsid w:val="00247403"/>
    <w:rsid w:val="00247405"/>
    <w:rsid w:val="00247542"/>
    <w:rsid w:val="002574C5"/>
    <w:rsid w:val="0026157B"/>
    <w:rsid w:val="00262A52"/>
    <w:rsid w:val="00266B61"/>
    <w:rsid w:val="0026712A"/>
    <w:rsid w:val="002704DB"/>
    <w:rsid w:val="00271672"/>
    <w:rsid w:val="0028086D"/>
    <w:rsid w:val="002A0AAE"/>
    <w:rsid w:val="002A5820"/>
    <w:rsid w:val="002D2B26"/>
    <w:rsid w:val="002D7EA2"/>
    <w:rsid w:val="002E187C"/>
    <w:rsid w:val="002E489F"/>
    <w:rsid w:val="00302733"/>
    <w:rsid w:val="003050FE"/>
    <w:rsid w:val="00314078"/>
    <w:rsid w:val="0031535D"/>
    <w:rsid w:val="00315F4C"/>
    <w:rsid w:val="003239B8"/>
    <w:rsid w:val="0033169F"/>
    <w:rsid w:val="00341602"/>
    <w:rsid w:val="00344977"/>
    <w:rsid w:val="00346C95"/>
    <w:rsid w:val="00351695"/>
    <w:rsid w:val="00356185"/>
    <w:rsid w:val="00356ECF"/>
    <w:rsid w:val="00360380"/>
    <w:rsid w:val="00370506"/>
    <w:rsid w:val="0037519E"/>
    <w:rsid w:val="00386CF0"/>
    <w:rsid w:val="0038709A"/>
    <w:rsid w:val="003A3387"/>
    <w:rsid w:val="003A461C"/>
    <w:rsid w:val="003B70FB"/>
    <w:rsid w:val="003C676B"/>
    <w:rsid w:val="003D00A6"/>
    <w:rsid w:val="003D3BC2"/>
    <w:rsid w:val="003E1DE9"/>
    <w:rsid w:val="003E6CA1"/>
    <w:rsid w:val="003F0835"/>
    <w:rsid w:val="003F209A"/>
    <w:rsid w:val="004065A8"/>
    <w:rsid w:val="004165C2"/>
    <w:rsid w:val="0042312C"/>
    <w:rsid w:val="004274F1"/>
    <w:rsid w:val="00430FBF"/>
    <w:rsid w:val="00435AC7"/>
    <w:rsid w:val="00441ECB"/>
    <w:rsid w:val="00445193"/>
    <w:rsid w:val="00450BD7"/>
    <w:rsid w:val="00462C1B"/>
    <w:rsid w:val="00467B7E"/>
    <w:rsid w:val="00473BB4"/>
    <w:rsid w:val="00477592"/>
    <w:rsid w:val="00486F1C"/>
    <w:rsid w:val="00487A47"/>
    <w:rsid w:val="00491C13"/>
    <w:rsid w:val="0049419D"/>
    <w:rsid w:val="004A6A54"/>
    <w:rsid w:val="004B3F04"/>
    <w:rsid w:val="004B5D14"/>
    <w:rsid w:val="004C20D2"/>
    <w:rsid w:val="004C2312"/>
    <w:rsid w:val="004C2D5A"/>
    <w:rsid w:val="004C4B62"/>
    <w:rsid w:val="004C54C9"/>
    <w:rsid w:val="004C6C33"/>
    <w:rsid w:val="004D4ABA"/>
    <w:rsid w:val="004D558D"/>
    <w:rsid w:val="004D6025"/>
    <w:rsid w:val="004E2649"/>
    <w:rsid w:val="004F4733"/>
    <w:rsid w:val="00501399"/>
    <w:rsid w:val="005048D0"/>
    <w:rsid w:val="0050633D"/>
    <w:rsid w:val="005071A4"/>
    <w:rsid w:val="00507BC4"/>
    <w:rsid w:val="0051155E"/>
    <w:rsid w:val="005128E4"/>
    <w:rsid w:val="005133DB"/>
    <w:rsid w:val="00520069"/>
    <w:rsid w:val="00525560"/>
    <w:rsid w:val="00541B3F"/>
    <w:rsid w:val="00544C49"/>
    <w:rsid w:val="005516A1"/>
    <w:rsid w:val="005613ED"/>
    <w:rsid w:val="00563557"/>
    <w:rsid w:val="0057402A"/>
    <w:rsid w:val="005771D0"/>
    <w:rsid w:val="00586737"/>
    <w:rsid w:val="0059087A"/>
    <w:rsid w:val="0059191A"/>
    <w:rsid w:val="005921FF"/>
    <w:rsid w:val="005A24ED"/>
    <w:rsid w:val="005A6D0E"/>
    <w:rsid w:val="005B52B0"/>
    <w:rsid w:val="005B6806"/>
    <w:rsid w:val="005C2C5B"/>
    <w:rsid w:val="005C4225"/>
    <w:rsid w:val="005F0DAD"/>
    <w:rsid w:val="005F0F33"/>
    <w:rsid w:val="00600DEB"/>
    <w:rsid w:val="00613D1F"/>
    <w:rsid w:val="00616327"/>
    <w:rsid w:val="00627C9F"/>
    <w:rsid w:val="006311E9"/>
    <w:rsid w:val="00632354"/>
    <w:rsid w:val="00642810"/>
    <w:rsid w:val="00652333"/>
    <w:rsid w:val="00656756"/>
    <w:rsid w:val="00664CC6"/>
    <w:rsid w:val="00670B53"/>
    <w:rsid w:val="006735C7"/>
    <w:rsid w:val="00676080"/>
    <w:rsid w:val="00676C76"/>
    <w:rsid w:val="0068009E"/>
    <w:rsid w:val="00692219"/>
    <w:rsid w:val="00694A25"/>
    <w:rsid w:val="006A13FD"/>
    <w:rsid w:val="006A17D2"/>
    <w:rsid w:val="006A20E7"/>
    <w:rsid w:val="006A73E6"/>
    <w:rsid w:val="006B2D5C"/>
    <w:rsid w:val="006B5EE6"/>
    <w:rsid w:val="006C3576"/>
    <w:rsid w:val="006C4EB1"/>
    <w:rsid w:val="006E0166"/>
    <w:rsid w:val="006E61DF"/>
    <w:rsid w:val="006E7B34"/>
    <w:rsid w:val="006F72F4"/>
    <w:rsid w:val="0070697F"/>
    <w:rsid w:val="00707D96"/>
    <w:rsid w:val="00713EE2"/>
    <w:rsid w:val="0072199C"/>
    <w:rsid w:val="00722C9F"/>
    <w:rsid w:val="007253B8"/>
    <w:rsid w:val="00733E27"/>
    <w:rsid w:val="0073741F"/>
    <w:rsid w:val="00762830"/>
    <w:rsid w:val="0076643F"/>
    <w:rsid w:val="007665A8"/>
    <w:rsid w:val="00777F63"/>
    <w:rsid w:val="007A3D9D"/>
    <w:rsid w:val="007A5817"/>
    <w:rsid w:val="007B05C4"/>
    <w:rsid w:val="007B60E9"/>
    <w:rsid w:val="007B6CC3"/>
    <w:rsid w:val="007B76D3"/>
    <w:rsid w:val="007C2DFB"/>
    <w:rsid w:val="007C3334"/>
    <w:rsid w:val="007D2B98"/>
    <w:rsid w:val="007D43AA"/>
    <w:rsid w:val="007E21BC"/>
    <w:rsid w:val="007E7C82"/>
    <w:rsid w:val="007F588D"/>
    <w:rsid w:val="007F701A"/>
    <w:rsid w:val="00803F1C"/>
    <w:rsid w:val="0080600E"/>
    <w:rsid w:val="00811BA4"/>
    <w:rsid w:val="00817612"/>
    <w:rsid w:val="00833441"/>
    <w:rsid w:val="008338A4"/>
    <w:rsid w:val="00834D49"/>
    <w:rsid w:val="00837C45"/>
    <w:rsid w:val="0084181A"/>
    <w:rsid w:val="00844730"/>
    <w:rsid w:val="00845574"/>
    <w:rsid w:val="008457C2"/>
    <w:rsid w:val="00856BCC"/>
    <w:rsid w:val="00857A19"/>
    <w:rsid w:val="00857A82"/>
    <w:rsid w:val="00873836"/>
    <w:rsid w:val="00876C41"/>
    <w:rsid w:val="008810D5"/>
    <w:rsid w:val="00885737"/>
    <w:rsid w:val="00886E55"/>
    <w:rsid w:val="00890650"/>
    <w:rsid w:val="00897E12"/>
    <w:rsid w:val="008A7E0F"/>
    <w:rsid w:val="008B12F5"/>
    <w:rsid w:val="008C2240"/>
    <w:rsid w:val="008C3E1B"/>
    <w:rsid w:val="008D152E"/>
    <w:rsid w:val="008D768D"/>
    <w:rsid w:val="008E08D4"/>
    <w:rsid w:val="008E3759"/>
    <w:rsid w:val="008E3BFE"/>
    <w:rsid w:val="008F1912"/>
    <w:rsid w:val="0090270B"/>
    <w:rsid w:val="009041DC"/>
    <w:rsid w:val="00907412"/>
    <w:rsid w:val="0091239F"/>
    <w:rsid w:val="009134C8"/>
    <w:rsid w:val="00917B5A"/>
    <w:rsid w:val="00920A58"/>
    <w:rsid w:val="00920A8C"/>
    <w:rsid w:val="0092673C"/>
    <w:rsid w:val="00932C73"/>
    <w:rsid w:val="00934A2C"/>
    <w:rsid w:val="00954A2D"/>
    <w:rsid w:val="0096345F"/>
    <w:rsid w:val="0096706E"/>
    <w:rsid w:val="00974491"/>
    <w:rsid w:val="00975C4E"/>
    <w:rsid w:val="00981E43"/>
    <w:rsid w:val="00981FBA"/>
    <w:rsid w:val="00997BC5"/>
    <w:rsid w:val="009A4F41"/>
    <w:rsid w:val="009B381B"/>
    <w:rsid w:val="009B7F64"/>
    <w:rsid w:val="009C44E6"/>
    <w:rsid w:val="009D1753"/>
    <w:rsid w:val="009D7611"/>
    <w:rsid w:val="009D7984"/>
    <w:rsid w:val="009E0B61"/>
    <w:rsid w:val="009E53DE"/>
    <w:rsid w:val="009F7037"/>
    <w:rsid w:val="00A11212"/>
    <w:rsid w:val="00A11E44"/>
    <w:rsid w:val="00A16384"/>
    <w:rsid w:val="00A328B3"/>
    <w:rsid w:val="00A37F2E"/>
    <w:rsid w:val="00A50FCF"/>
    <w:rsid w:val="00A51B26"/>
    <w:rsid w:val="00A528D1"/>
    <w:rsid w:val="00A53003"/>
    <w:rsid w:val="00A609FA"/>
    <w:rsid w:val="00A610CD"/>
    <w:rsid w:val="00A65349"/>
    <w:rsid w:val="00A657A7"/>
    <w:rsid w:val="00A758AA"/>
    <w:rsid w:val="00A75CC3"/>
    <w:rsid w:val="00A81328"/>
    <w:rsid w:val="00A814DE"/>
    <w:rsid w:val="00AA09A2"/>
    <w:rsid w:val="00AA7996"/>
    <w:rsid w:val="00AB1AEF"/>
    <w:rsid w:val="00AB43DF"/>
    <w:rsid w:val="00AB5B0C"/>
    <w:rsid w:val="00AC19CB"/>
    <w:rsid w:val="00AC5785"/>
    <w:rsid w:val="00AE5488"/>
    <w:rsid w:val="00AE6F91"/>
    <w:rsid w:val="00AF5571"/>
    <w:rsid w:val="00B061CF"/>
    <w:rsid w:val="00B07341"/>
    <w:rsid w:val="00B26D24"/>
    <w:rsid w:val="00B30539"/>
    <w:rsid w:val="00B314DB"/>
    <w:rsid w:val="00B3240D"/>
    <w:rsid w:val="00B32EDA"/>
    <w:rsid w:val="00B361F2"/>
    <w:rsid w:val="00B36AF0"/>
    <w:rsid w:val="00B3718B"/>
    <w:rsid w:val="00B4632A"/>
    <w:rsid w:val="00B51266"/>
    <w:rsid w:val="00B530F1"/>
    <w:rsid w:val="00B660F3"/>
    <w:rsid w:val="00B771C0"/>
    <w:rsid w:val="00B979BA"/>
    <w:rsid w:val="00BA276C"/>
    <w:rsid w:val="00BA5DC5"/>
    <w:rsid w:val="00BB306F"/>
    <w:rsid w:val="00BB5EF5"/>
    <w:rsid w:val="00BD145B"/>
    <w:rsid w:val="00BD4B89"/>
    <w:rsid w:val="00BD5922"/>
    <w:rsid w:val="00BF02CB"/>
    <w:rsid w:val="00BF6FD8"/>
    <w:rsid w:val="00C0026F"/>
    <w:rsid w:val="00C03680"/>
    <w:rsid w:val="00C054DF"/>
    <w:rsid w:val="00C05B36"/>
    <w:rsid w:val="00C102FB"/>
    <w:rsid w:val="00C21762"/>
    <w:rsid w:val="00C21FEF"/>
    <w:rsid w:val="00C233F5"/>
    <w:rsid w:val="00C24543"/>
    <w:rsid w:val="00C256A2"/>
    <w:rsid w:val="00C25D94"/>
    <w:rsid w:val="00C51515"/>
    <w:rsid w:val="00C5660B"/>
    <w:rsid w:val="00C66B72"/>
    <w:rsid w:val="00C87AC4"/>
    <w:rsid w:val="00C9567A"/>
    <w:rsid w:val="00C96FE1"/>
    <w:rsid w:val="00CA6CAB"/>
    <w:rsid w:val="00CB212D"/>
    <w:rsid w:val="00CB2660"/>
    <w:rsid w:val="00CB7E47"/>
    <w:rsid w:val="00CC5E90"/>
    <w:rsid w:val="00CC6463"/>
    <w:rsid w:val="00CC663B"/>
    <w:rsid w:val="00CD046C"/>
    <w:rsid w:val="00CD3F1D"/>
    <w:rsid w:val="00CE076C"/>
    <w:rsid w:val="00CE5199"/>
    <w:rsid w:val="00CE66D5"/>
    <w:rsid w:val="00CF2603"/>
    <w:rsid w:val="00CF637A"/>
    <w:rsid w:val="00D059DE"/>
    <w:rsid w:val="00D05ABD"/>
    <w:rsid w:val="00D078F5"/>
    <w:rsid w:val="00D13FCE"/>
    <w:rsid w:val="00D21316"/>
    <w:rsid w:val="00D306D1"/>
    <w:rsid w:val="00D30800"/>
    <w:rsid w:val="00D34786"/>
    <w:rsid w:val="00D358AF"/>
    <w:rsid w:val="00D37BFC"/>
    <w:rsid w:val="00D4526F"/>
    <w:rsid w:val="00D465BA"/>
    <w:rsid w:val="00D47A8E"/>
    <w:rsid w:val="00D51ECD"/>
    <w:rsid w:val="00D52D14"/>
    <w:rsid w:val="00D712D3"/>
    <w:rsid w:val="00D71422"/>
    <w:rsid w:val="00D72DC6"/>
    <w:rsid w:val="00D7558D"/>
    <w:rsid w:val="00D8123A"/>
    <w:rsid w:val="00D81D92"/>
    <w:rsid w:val="00D876F9"/>
    <w:rsid w:val="00DA2224"/>
    <w:rsid w:val="00DA7B5F"/>
    <w:rsid w:val="00DC11E7"/>
    <w:rsid w:val="00DC7023"/>
    <w:rsid w:val="00DC769A"/>
    <w:rsid w:val="00DD3D86"/>
    <w:rsid w:val="00DD466A"/>
    <w:rsid w:val="00DD4AD2"/>
    <w:rsid w:val="00DD7874"/>
    <w:rsid w:val="00DE04DB"/>
    <w:rsid w:val="00DE06DF"/>
    <w:rsid w:val="00DF1EC4"/>
    <w:rsid w:val="00E0340B"/>
    <w:rsid w:val="00E04A90"/>
    <w:rsid w:val="00E0551F"/>
    <w:rsid w:val="00E06F8E"/>
    <w:rsid w:val="00E07289"/>
    <w:rsid w:val="00E219C7"/>
    <w:rsid w:val="00E24DBC"/>
    <w:rsid w:val="00E4118C"/>
    <w:rsid w:val="00E43157"/>
    <w:rsid w:val="00E44771"/>
    <w:rsid w:val="00E461CE"/>
    <w:rsid w:val="00E57951"/>
    <w:rsid w:val="00E720CA"/>
    <w:rsid w:val="00E84EB5"/>
    <w:rsid w:val="00E85662"/>
    <w:rsid w:val="00E8789F"/>
    <w:rsid w:val="00E95E02"/>
    <w:rsid w:val="00E97B71"/>
    <w:rsid w:val="00EA2EBE"/>
    <w:rsid w:val="00EA3D34"/>
    <w:rsid w:val="00EB29C8"/>
    <w:rsid w:val="00EB2B1F"/>
    <w:rsid w:val="00EB454D"/>
    <w:rsid w:val="00EB5397"/>
    <w:rsid w:val="00EC3939"/>
    <w:rsid w:val="00ED3F98"/>
    <w:rsid w:val="00ED549D"/>
    <w:rsid w:val="00ED76BE"/>
    <w:rsid w:val="00EE00E9"/>
    <w:rsid w:val="00EF619B"/>
    <w:rsid w:val="00EF7A4C"/>
    <w:rsid w:val="00F00B55"/>
    <w:rsid w:val="00F02AD1"/>
    <w:rsid w:val="00F2185D"/>
    <w:rsid w:val="00F253CC"/>
    <w:rsid w:val="00F37106"/>
    <w:rsid w:val="00F43E4D"/>
    <w:rsid w:val="00F519CF"/>
    <w:rsid w:val="00F56BA5"/>
    <w:rsid w:val="00F60E22"/>
    <w:rsid w:val="00F81395"/>
    <w:rsid w:val="00F81BB8"/>
    <w:rsid w:val="00F86600"/>
    <w:rsid w:val="00F917D1"/>
    <w:rsid w:val="00F9542B"/>
    <w:rsid w:val="00F9653B"/>
    <w:rsid w:val="00F97014"/>
    <w:rsid w:val="00FA7AF4"/>
    <w:rsid w:val="00FB27BC"/>
    <w:rsid w:val="00FB62CF"/>
    <w:rsid w:val="00FB718E"/>
    <w:rsid w:val="00FC36E6"/>
    <w:rsid w:val="00FD3C3B"/>
    <w:rsid w:val="00FD6E13"/>
    <w:rsid w:val="00FE07DD"/>
    <w:rsid w:val="00FE6B45"/>
    <w:rsid w:val="00FF30CC"/>
    <w:rsid w:val="00FF55F3"/>
    <w:rsid w:val="00FF5851"/>
    <w:rsid w:val="00FF623C"/>
    <w:rsid w:val="00FF7B79"/>
    <w:rsid w:val="00FF7D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C0026F"/>
    <w:rPr>
      <w:sz w:val="16"/>
      <w:szCs w:val="16"/>
    </w:rPr>
  </w:style>
  <w:style w:type="paragraph" w:styleId="CommentText">
    <w:name w:val="annotation text"/>
    <w:basedOn w:val="Normal"/>
    <w:link w:val="CommentTextChar"/>
    <w:uiPriority w:val="99"/>
    <w:semiHidden/>
    <w:unhideWhenUsed/>
    <w:rsid w:val="00C0026F"/>
    <w:rPr>
      <w:sz w:val="20"/>
      <w:szCs w:val="20"/>
    </w:rPr>
  </w:style>
  <w:style w:type="character" w:customStyle="1" w:styleId="CommentTextChar">
    <w:name w:val="Comment Text Char"/>
    <w:basedOn w:val="DefaultParagraphFont"/>
    <w:link w:val="CommentText"/>
    <w:uiPriority w:val="99"/>
    <w:semiHidden/>
    <w:rsid w:val="00C0026F"/>
    <w:rPr>
      <w:lang w:val="en-US" w:eastAsia="en-US"/>
    </w:rPr>
  </w:style>
  <w:style w:type="paragraph" w:styleId="CommentSubject">
    <w:name w:val="annotation subject"/>
    <w:basedOn w:val="CommentText"/>
    <w:next w:val="CommentText"/>
    <w:link w:val="CommentSubjectChar"/>
    <w:uiPriority w:val="99"/>
    <w:semiHidden/>
    <w:unhideWhenUsed/>
    <w:rsid w:val="00C0026F"/>
    <w:rPr>
      <w:b/>
      <w:bCs/>
    </w:rPr>
  </w:style>
  <w:style w:type="character" w:customStyle="1" w:styleId="CommentSubjectChar">
    <w:name w:val="Comment Subject Char"/>
    <w:basedOn w:val="CommentTextChar"/>
    <w:link w:val="CommentSubject"/>
    <w:uiPriority w:val="99"/>
    <w:semiHidden/>
    <w:rsid w:val="00C0026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4.tjmg.jus.br/juridico/sf/proc_movimentacoes.jsp?comrCodigo=702&amp;numero=1&amp;listaProcessos=030822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04B0-D7EE-4192-A5FA-A6B8AB72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12532</Characters>
  <Application>Microsoft Office Word</Application>
  <DocSecurity>0</DocSecurity>
  <Lines>250</Lines>
  <Paragraphs>78</Paragraphs>
  <ScaleCrop>false</ScaleCrop>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117/20</dc:title>
  <dc:creator/>
  <cp:lastModifiedBy/>
  <cp:revision>1</cp:revision>
  <dcterms:created xsi:type="dcterms:W3CDTF">2020-07-09T16:07:00Z</dcterms:created>
  <dcterms:modified xsi:type="dcterms:W3CDTF">2020-07-09T16:08:00Z</dcterms:modified>
</cp:coreProperties>
</file>